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4C" w:rsidRDefault="008A3EF4">
      <w:pPr>
        <w:ind w:right="-529"/>
        <w:jc w:val="center"/>
        <w:rPr>
          <w:rFonts w:eastAsia="Times New Roman" w:cs="Times New Roman"/>
          <w:b/>
          <w:bCs/>
          <w:sz w:val="28"/>
        </w:rPr>
      </w:pPr>
      <w:r>
        <w:rPr>
          <w:rFonts w:eastAsia="Times New Roman" w:cs="Times New Roman"/>
          <w:b/>
          <w:bCs/>
          <w:sz w:val="28"/>
        </w:rPr>
        <w:t>ЛЕНИНГРАДСКАЯ  ОБЛАСТЬ</w:t>
      </w:r>
    </w:p>
    <w:p w:rsidR="00B7544C" w:rsidRDefault="008A3EF4">
      <w:pPr>
        <w:tabs>
          <w:tab w:val="left" w:pos="5460"/>
        </w:tabs>
        <w:ind w:right="-529"/>
        <w:rPr>
          <w:rFonts w:eastAsia="Times New Roman" w:cs="Times New Roman"/>
          <w:b/>
          <w:bCs/>
        </w:rPr>
      </w:pPr>
      <w:r>
        <w:rPr>
          <w:rFonts w:eastAsia="Times New Roman" w:cs="Times New Roman"/>
          <w:b/>
          <w:bCs/>
        </w:rPr>
        <w:tab/>
      </w:r>
    </w:p>
    <w:p w:rsidR="00B7544C" w:rsidRDefault="008A3EF4">
      <w:pPr>
        <w:pStyle w:val="1"/>
        <w:jc w:val="center"/>
      </w:pPr>
      <w:r>
        <w:t xml:space="preserve">А Д М И Н И С Т </w:t>
      </w:r>
      <w:proofErr w:type="gramStart"/>
      <w:r>
        <w:t>Р</w:t>
      </w:r>
      <w:proofErr w:type="gramEnd"/>
      <w:r>
        <w:t xml:space="preserve"> А Ц И Я</w:t>
      </w:r>
    </w:p>
    <w:p w:rsidR="00B7544C" w:rsidRDefault="008A3EF4">
      <w:pPr>
        <w:pStyle w:val="1"/>
        <w:jc w:val="center"/>
        <w:rPr>
          <w:sz w:val="28"/>
        </w:rPr>
      </w:pPr>
      <w:r>
        <w:rPr>
          <w:sz w:val="28"/>
        </w:rPr>
        <w:t>ВОЛОШОВСКОГО СЕЛЬСКОГО ПОСЕЛЕНИЯ</w:t>
      </w:r>
    </w:p>
    <w:p w:rsidR="00B7544C" w:rsidRDefault="008A3EF4">
      <w:pPr>
        <w:jc w:val="center"/>
        <w:rPr>
          <w:rFonts w:eastAsia="Times New Roman" w:cs="Times New Roman"/>
          <w:b/>
          <w:sz w:val="28"/>
          <w:szCs w:val="28"/>
        </w:rPr>
      </w:pPr>
      <w:r>
        <w:rPr>
          <w:rFonts w:eastAsia="Times New Roman" w:cs="Times New Roman"/>
          <w:b/>
          <w:sz w:val="28"/>
          <w:szCs w:val="28"/>
        </w:rPr>
        <w:t>ЛУЖСКОГО МУНИЦИПАЛЬНОГО РАЙОНА</w:t>
      </w:r>
    </w:p>
    <w:p w:rsidR="00B7544C" w:rsidRDefault="008A3EF4">
      <w:pPr>
        <w:tabs>
          <w:tab w:val="left" w:pos="6262"/>
        </w:tabs>
        <w:rPr>
          <w:rFonts w:eastAsia="Times New Roman" w:cs="Times New Roman"/>
          <w:b/>
        </w:rPr>
      </w:pPr>
      <w:r>
        <w:rPr>
          <w:rFonts w:eastAsia="Times New Roman" w:cs="Times New Roman"/>
          <w:b/>
        </w:rPr>
        <w:tab/>
      </w:r>
    </w:p>
    <w:p w:rsidR="00B7544C" w:rsidRDefault="008A3EF4">
      <w:pPr>
        <w:pStyle w:val="1"/>
        <w:jc w:val="center"/>
      </w:pPr>
      <w:proofErr w:type="gramStart"/>
      <w:r>
        <w:t>П</w:t>
      </w:r>
      <w:proofErr w:type="gramEnd"/>
      <w:r>
        <w:t xml:space="preserve"> О С Т А Н О В Л Е Н И Е</w:t>
      </w:r>
      <w:r>
        <w:rPr>
          <w:sz w:val="28"/>
        </w:rPr>
        <w:t xml:space="preserve">        </w:t>
      </w:r>
    </w:p>
    <w:p w:rsidR="00B7544C" w:rsidRDefault="008A3EF4">
      <w:pPr>
        <w:pStyle w:val="2"/>
      </w:pPr>
      <w:r>
        <w:t xml:space="preserve">    </w:t>
      </w:r>
      <w:r>
        <w:rPr>
          <w:b/>
        </w:rPr>
        <w:t xml:space="preserve"> </w:t>
      </w:r>
    </w:p>
    <w:p w:rsidR="00B7544C" w:rsidRDefault="00B7544C">
      <w:pPr>
        <w:pStyle w:val="2"/>
        <w:rPr>
          <w:b/>
        </w:rPr>
      </w:pPr>
    </w:p>
    <w:p w:rsidR="00B7544C" w:rsidRDefault="00B7544C">
      <w:pPr>
        <w:pStyle w:val="2"/>
        <w:rPr>
          <w:b/>
        </w:rPr>
      </w:pPr>
    </w:p>
    <w:p w:rsidR="00D86BC5" w:rsidRPr="00C052EB" w:rsidRDefault="00D86BC5" w:rsidP="00C052EB">
      <w:pPr>
        <w:pStyle w:val="2"/>
        <w:rPr>
          <w:szCs w:val="28"/>
        </w:rPr>
      </w:pPr>
      <w:r>
        <w:rPr>
          <w:szCs w:val="28"/>
        </w:rPr>
        <w:t xml:space="preserve">от </w:t>
      </w:r>
      <w:r w:rsidRPr="00D86BC5">
        <w:rPr>
          <w:szCs w:val="28"/>
        </w:rPr>
        <w:t>5</w:t>
      </w:r>
      <w:r>
        <w:rPr>
          <w:szCs w:val="28"/>
        </w:rPr>
        <w:t xml:space="preserve"> ноября 2020 года </w:t>
      </w:r>
      <w:r w:rsidR="007E4C60">
        <w:rPr>
          <w:szCs w:val="28"/>
        </w:rPr>
        <w:t xml:space="preserve">                                               </w:t>
      </w:r>
      <w:r>
        <w:rPr>
          <w:szCs w:val="28"/>
        </w:rPr>
        <w:t>№ 11</w:t>
      </w:r>
      <w:r w:rsidR="00C5709D">
        <w:rPr>
          <w:szCs w:val="28"/>
        </w:rPr>
        <w:t>1</w:t>
      </w:r>
    </w:p>
    <w:p w:rsidR="00D86BC5" w:rsidRPr="007E4C60" w:rsidRDefault="00D86BC5" w:rsidP="00D86BC5">
      <w:pPr>
        <w:pStyle w:val="af0"/>
        <w:spacing w:after="0" w:line="240" w:lineRule="auto"/>
      </w:pPr>
    </w:p>
    <w:p w:rsidR="00D86BC5" w:rsidRPr="007E4C60" w:rsidRDefault="00D86BC5" w:rsidP="007E4C60">
      <w:pPr>
        <w:pStyle w:val="af2"/>
        <w:rPr>
          <w:rStyle w:val="af1"/>
          <w:rFonts w:ascii="Times New Roman" w:hAnsi="Times New Roman" w:cs="Times New Roman"/>
          <w:color w:val="000000" w:themeColor="text1"/>
        </w:rPr>
      </w:pPr>
      <w:r w:rsidRPr="007E4C60">
        <w:rPr>
          <w:rStyle w:val="af1"/>
          <w:rFonts w:ascii="Times New Roman" w:hAnsi="Times New Roman" w:cs="Times New Roman"/>
          <w:color w:val="000000" w:themeColor="text1"/>
        </w:rPr>
        <w:t>Об одобрении прогноза социально-экономического</w:t>
      </w:r>
    </w:p>
    <w:p w:rsidR="00D86BC5" w:rsidRPr="007E4C60" w:rsidRDefault="00D86BC5" w:rsidP="007E4C60">
      <w:pPr>
        <w:pStyle w:val="af2"/>
        <w:rPr>
          <w:rStyle w:val="af1"/>
          <w:rFonts w:ascii="Times New Roman" w:hAnsi="Times New Roman" w:cs="Times New Roman"/>
          <w:color w:val="000000" w:themeColor="text1"/>
        </w:rPr>
      </w:pPr>
      <w:r w:rsidRPr="007E4C60">
        <w:rPr>
          <w:rStyle w:val="af1"/>
          <w:rFonts w:ascii="Times New Roman" w:hAnsi="Times New Roman" w:cs="Times New Roman"/>
          <w:color w:val="000000" w:themeColor="text1"/>
        </w:rPr>
        <w:t xml:space="preserve">развития </w:t>
      </w:r>
      <w:proofErr w:type="spellStart"/>
      <w:r w:rsidRPr="007E4C60">
        <w:rPr>
          <w:rStyle w:val="af1"/>
          <w:rFonts w:ascii="Times New Roman" w:hAnsi="Times New Roman" w:cs="Times New Roman"/>
          <w:color w:val="000000" w:themeColor="text1"/>
        </w:rPr>
        <w:t>Волошовского</w:t>
      </w:r>
      <w:proofErr w:type="spellEnd"/>
      <w:r w:rsidRPr="007E4C60">
        <w:rPr>
          <w:rStyle w:val="af1"/>
          <w:rFonts w:ascii="Times New Roman" w:hAnsi="Times New Roman" w:cs="Times New Roman"/>
          <w:color w:val="000000" w:themeColor="text1"/>
        </w:rPr>
        <w:t xml:space="preserve"> сельского поселения</w:t>
      </w:r>
    </w:p>
    <w:p w:rsidR="00D86BC5" w:rsidRPr="007E4C60" w:rsidRDefault="00D86BC5" w:rsidP="007E4C60">
      <w:pPr>
        <w:pStyle w:val="af2"/>
        <w:rPr>
          <w:rStyle w:val="af1"/>
          <w:rFonts w:ascii="Times New Roman" w:hAnsi="Times New Roman" w:cs="Times New Roman"/>
          <w:color w:val="000000" w:themeColor="text1"/>
        </w:rPr>
      </w:pPr>
      <w:proofErr w:type="spellStart"/>
      <w:r w:rsidRPr="007E4C60">
        <w:rPr>
          <w:rStyle w:val="af1"/>
          <w:rFonts w:ascii="Times New Roman" w:hAnsi="Times New Roman" w:cs="Times New Roman"/>
          <w:color w:val="000000" w:themeColor="text1"/>
        </w:rPr>
        <w:t>Лужского</w:t>
      </w:r>
      <w:proofErr w:type="spellEnd"/>
      <w:r w:rsidRPr="007E4C60">
        <w:rPr>
          <w:rStyle w:val="af1"/>
          <w:rFonts w:ascii="Times New Roman" w:hAnsi="Times New Roman" w:cs="Times New Roman"/>
          <w:color w:val="000000" w:themeColor="text1"/>
        </w:rPr>
        <w:t xml:space="preserve"> муниципального района </w:t>
      </w:r>
    </w:p>
    <w:p w:rsidR="00D86BC5" w:rsidRPr="007E4C60" w:rsidRDefault="00D86BC5" w:rsidP="007E4C60">
      <w:pPr>
        <w:pStyle w:val="af2"/>
        <w:rPr>
          <w:rStyle w:val="af1"/>
          <w:rFonts w:ascii="Times New Roman" w:hAnsi="Times New Roman" w:cs="Times New Roman"/>
          <w:color w:val="000000" w:themeColor="text1"/>
        </w:rPr>
      </w:pPr>
      <w:r w:rsidRPr="007E4C60">
        <w:rPr>
          <w:rStyle w:val="af1"/>
          <w:rFonts w:ascii="Times New Roman" w:hAnsi="Times New Roman" w:cs="Times New Roman"/>
          <w:color w:val="000000" w:themeColor="text1"/>
        </w:rPr>
        <w:t xml:space="preserve">Ленинградской области </w:t>
      </w:r>
    </w:p>
    <w:p w:rsidR="00D86BC5" w:rsidRPr="007E4C60" w:rsidRDefault="00D86BC5" w:rsidP="007E4C60">
      <w:pPr>
        <w:pStyle w:val="af2"/>
        <w:rPr>
          <w:rStyle w:val="af1"/>
          <w:rFonts w:ascii="Times New Roman" w:hAnsi="Times New Roman" w:cs="Times New Roman"/>
          <w:color w:val="000000" w:themeColor="text1"/>
        </w:rPr>
      </w:pPr>
      <w:r w:rsidRPr="007E4C60">
        <w:rPr>
          <w:rStyle w:val="af1"/>
          <w:rFonts w:ascii="Times New Roman" w:hAnsi="Times New Roman" w:cs="Times New Roman"/>
          <w:color w:val="000000" w:themeColor="text1"/>
        </w:rPr>
        <w:t xml:space="preserve">на 2021 год (очередной финансовый год) и </w:t>
      </w:r>
    </w:p>
    <w:p w:rsidR="00D86BC5" w:rsidRPr="007E4C60" w:rsidRDefault="00D86BC5" w:rsidP="007E4C60">
      <w:pPr>
        <w:pStyle w:val="af2"/>
        <w:rPr>
          <w:rStyle w:val="af1"/>
          <w:rFonts w:ascii="Times New Roman" w:hAnsi="Times New Roman" w:cs="Times New Roman"/>
          <w:color w:val="000000" w:themeColor="text1"/>
        </w:rPr>
      </w:pPr>
      <w:r w:rsidRPr="007E4C60">
        <w:rPr>
          <w:rStyle w:val="af1"/>
          <w:rFonts w:ascii="Times New Roman" w:hAnsi="Times New Roman" w:cs="Times New Roman"/>
          <w:color w:val="000000" w:themeColor="text1"/>
        </w:rPr>
        <w:t>плановый период 2022-2023 годов</w:t>
      </w:r>
    </w:p>
    <w:p w:rsidR="00D86BC5" w:rsidRDefault="00D86BC5" w:rsidP="00D86BC5">
      <w:pPr>
        <w:pStyle w:val="af0"/>
        <w:spacing w:after="0" w:line="240" w:lineRule="auto"/>
        <w:ind w:firstLine="363"/>
      </w:pPr>
      <w:r>
        <w:rPr>
          <w:sz w:val="28"/>
          <w:szCs w:val="28"/>
        </w:rPr>
        <w:t xml:space="preserve">В соответствии со статьёй 173 Бюджетного Кодекса РФ, со ст. 11 Федерального закона от 28.06.2014 № 172-ФЗ «О стратегическом планировании в Российской Федерации», областным законом Ленинградской области от 27.07.2015 г. № 82-оз «О стратегическом планировании в Ленинградской области», </w:t>
      </w:r>
    </w:p>
    <w:p w:rsidR="00D86BC5" w:rsidRDefault="00D86BC5" w:rsidP="007E4C60">
      <w:pPr>
        <w:pStyle w:val="af0"/>
        <w:spacing w:after="0" w:line="240" w:lineRule="auto"/>
        <w:ind w:firstLine="363"/>
      </w:pPr>
      <w:r>
        <w:rPr>
          <w:b/>
          <w:bCs/>
          <w:sz w:val="28"/>
          <w:szCs w:val="28"/>
        </w:rPr>
        <w:t xml:space="preserve">постановляю: </w:t>
      </w:r>
    </w:p>
    <w:p w:rsidR="00D86BC5" w:rsidRDefault="00D86BC5" w:rsidP="00D86BC5">
      <w:pPr>
        <w:pStyle w:val="af0"/>
        <w:numPr>
          <w:ilvl w:val="0"/>
          <w:numId w:val="3"/>
        </w:numPr>
        <w:spacing w:after="198" w:line="276" w:lineRule="auto"/>
      </w:pPr>
      <w:r>
        <w:rPr>
          <w:sz w:val="28"/>
          <w:szCs w:val="28"/>
        </w:rPr>
        <w:t xml:space="preserve">Одобрить прогноз социально-экономического развития </w:t>
      </w:r>
      <w:proofErr w:type="spellStart"/>
      <w:r>
        <w:rPr>
          <w:sz w:val="28"/>
          <w:szCs w:val="28"/>
        </w:rPr>
        <w:t>Волошовского</w:t>
      </w:r>
      <w:proofErr w:type="spellEnd"/>
      <w:r>
        <w:rPr>
          <w:sz w:val="28"/>
          <w:szCs w:val="28"/>
        </w:rPr>
        <w:t xml:space="preserve"> сельского поселения </w:t>
      </w:r>
      <w:proofErr w:type="spellStart"/>
      <w:r>
        <w:rPr>
          <w:sz w:val="28"/>
          <w:szCs w:val="28"/>
        </w:rPr>
        <w:t>Лужского</w:t>
      </w:r>
      <w:proofErr w:type="spellEnd"/>
      <w:r>
        <w:rPr>
          <w:sz w:val="28"/>
          <w:szCs w:val="28"/>
        </w:rPr>
        <w:t xml:space="preserve"> муниципального района Ленинградской области на 202</w:t>
      </w:r>
      <w:r w:rsidRPr="00D86BC5">
        <w:rPr>
          <w:sz w:val="28"/>
          <w:szCs w:val="28"/>
        </w:rPr>
        <w:t>1</w:t>
      </w:r>
      <w:r>
        <w:rPr>
          <w:sz w:val="28"/>
          <w:szCs w:val="28"/>
        </w:rPr>
        <w:t xml:space="preserve"> год (очередной финансовый год) и плановый период 202</w:t>
      </w:r>
      <w:r w:rsidRPr="00D86BC5">
        <w:rPr>
          <w:sz w:val="28"/>
          <w:szCs w:val="28"/>
        </w:rPr>
        <w:t>2</w:t>
      </w:r>
      <w:r>
        <w:rPr>
          <w:sz w:val="28"/>
          <w:szCs w:val="28"/>
        </w:rPr>
        <w:t>-202</w:t>
      </w:r>
      <w:r w:rsidRPr="00D86BC5">
        <w:rPr>
          <w:sz w:val="28"/>
          <w:szCs w:val="28"/>
        </w:rPr>
        <w:t>3</w:t>
      </w:r>
      <w:r>
        <w:rPr>
          <w:sz w:val="28"/>
          <w:szCs w:val="28"/>
        </w:rPr>
        <w:t xml:space="preserve"> годов (приложение) </w:t>
      </w:r>
    </w:p>
    <w:p w:rsidR="00D86BC5" w:rsidRDefault="00D86BC5" w:rsidP="00D86BC5">
      <w:pPr>
        <w:pStyle w:val="af0"/>
        <w:numPr>
          <w:ilvl w:val="0"/>
          <w:numId w:val="3"/>
        </w:numPr>
        <w:spacing w:after="0" w:line="240" w:lineRule="auto"/>
      </w:pPr>
      <w:r>
        <w:rPr>
          <w:sz w:val="28"/>
          <w:szCs w:val="28"/>
        </w:rPr>
        <w:t xml:space="preserve">Администрации </w:t>
      </w:r>
      <w:proofErr w:type="spellStart"/>
      <w:r>
        <w:rPr>
          <w:sz w:val="28"/>
          <w:szCs w:val="28"/>
        </w:rPr>
        <w:t>Волошовского</w:t>
      </w:r>
      <w:proofErr w:type="spellEnd"/>
      <w:r>
        <w:rPr>
          <w:sz w:val="28"/>
          <w:szCs w:val="28"/>
        </w:rPr>
        <w:t xml:space="preserve"> сельского поселения учесть прогноз социально-экономического развития при составлении проекта бюджета </w:t>
      </w:r>
      <w:proofErr w:type="spellStart"/>
      <w:r>
        <w:rPr>
          <w:sz w:val="28"/>
          <w:szCs w:val="28"/>
        </w:rPr>
        <w:t>Волошовского</w:t>
      </w:r>
      <w:proofErr w:type="spellEnd"/>
      <w:r>
        <w:rPr>
          <w:sz w:val="28"/>
          <w:szCs w:val="28"/>
        </w:rPr>
        <w:t xml:space="preserve"> сельского поселения на 202</w:t>
      </w:r>
      <w:r w:rsidRPr="00D86BC5">
        <w:rPr>
          <w:sz w:val="28"/>
          <w:szCs w:val="28"/>
        </w:rPr>
        <w:t>1</w:t>
      </w:r>
      <w:r>
        <w:rPr>
          <w:sz w:val="28"/>
          <w:szCs w:val="28"/>
        </w:rPr>
        <w:t xml:space="preserve"> год (очередной финансовый год) и плановый период 202</w:t>
      </w:r>
      <w:r w:rsidRPr="00D86BC5">
        <w:rPr>
          <w:sz w:val="28"/>
          <w:szCs w:val="28"/>
        </w:rPr>
        <w:t>2</w:t>
      </w:r>
      <w:r>
        <w:rPr>
          <w:sz w:val="28"/>
          <w:szCs w:val="28"/>
        </w:rPr>
        <w:t>-202</w:t>
      </w:r>
      <w:r w:rsidRPr="00D86BC5">
        <w:rPr>
          <w:sz w:val="28"/>
          <w:szCs w:val="28"/>
        </w:rPr>
        <w:t>3</w:t>
      </w:r>
      <w:r>
        <w:rPr>
          <w:sz w:val="28"/>
          <w:szCs w:val="28"/>
        </w:rPr>
        <w:t xml:space="preserve"> годов.</w:t>
      </w:r>
    </w:p>
    <w:p w:rsidR="00D86BC5" w:rsidRDefault="00D86BC5" w:rsidP="00D86BC5">
      <w:pPr>
        <w:pStyle w:val="af0"/>
        <w:numPr>
          <w:ilvl w:val="0"/>
          <w:numId w:val="3"/>
        </w:numPr>
        <w:spacing w:after="0" w:line="240" w:lineRule="auto"/>
      </w:pPr>
      <w:r>
        <w:rPr>
          <w:sz w:val="28"/>
          <w:szCs w:val="28"/>
        </w:rPr>
        <w:t>Данное постановление вступает в силу с 1 января 2021 года.</w:t>
      </w:r>
    </w:p>
    <w:p w:rsidR="00D86BC5" w:rsidRDefault="00D86BC5" w:rsidP="00D86BC5">
      <w:pPr>
        <w:pStyle w:val="af0"/>
        <w:numPr>
          <w:ilvl w:val="0"/>
          <w:numId w:val="3"/>
        </w:numPr>
        <w:spacing w:after="0" w:line="240" w:lineRule="auto"/>
      </w:pP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D86BC5" w:rsidRDefault="00D86BC5" w:rsidP="00D86BC5">
      <w:pPr>
        <w:pStyle w:val="af0"/>
        <w:spacing w:after="0" w:line="240" w:lineRule="auto"/>
      </w:pPr>
    </w:p>
    <w:p w:rsidR="00D86BC5" w:rsidRDefault="00D86BC5" w:rsidP="00D86BC5">
      <w:pPr>
        <w:pStyle w:val="af0"/>
        <w:spacing w:after="0" w:line="240" w:lineRule="auto"/>
      </w:pPr>
      <w:r>
        <w:rPr>
          <w:sz w:val="28"/>
          <w:szCs w:val="28"/>
        </w:rPr>
        <w:t>Глава администрации</w:t>
      </w:r>
    </w:p>
    <w:p w:rsidR="00D86BC5" w:rsidRDefault="00D86BC5" w:rsidP="00D86BC5">
      <w:pPr>
        <w:pStyle w:val="af0"/>
        <w:spacing w:after="0" w:line="240" w:lineRule="auto"/>
      </w:pPr>
      <w:proofErr w:type="spellStart"/>
      <w:r>
        <w:rPr>
          <w:sz w:val="28"/>
          <w:szCs w:val="28"/>
        </w:rPr>
        <w:t>Волошовского</w:t>
      </w:r>
      <w:proofErr w:type="spellEnd"/>
      <w:r>
        <w:rPr>
          <w:sz w:val="28"/>
          <w:szCs w:val="28"/>
        </w:rPr>
        <w:t xml:space="preserve"> сельского поселения</w:t>
      </w:r>
      <w:r w:rsidR="00C03209">
        <w:rPr>
          <w:sz w:val="28"/>
          <w:szCs w:val="28"/>
        </w:rPr>
        <w:t xml:space="preserve">                                           </w:t>
      </w:r>
      <w:r>
        <w:rPr>
          <w:sz w:val="28"/>
          <w:szCs w:val="28"/>
        </w:rPr>
        <w:t xml:space="preserve"> Н.В. </w:t>
      </w:r>
      <w:proofErr w:type="spellStart"/>
      <w:r>
        <w:rPr>
          <w:sz w:val="28"/>
          <w:szCs w:val="28"/>
        </w:rPr>
        <w:t>Дюба</w:t>
      </w:r>
      <w:proofErr w:type="spellEnd"/>
    </w:p>
    <w:p w:rsidR="00B7544C" w:rsidRDefault="008A3E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7544C" w:rsidRDefault="00B7544C">
      <w:pPr>
        <w:jc w:val="both"/>
        <w:rPr>
          <w:rFonts w:ascii="Times New Roman" w:hAnsi="Times New Roman" w:cs="Times New Roman"/>
          <w:sz w:val="28"/>
          <w:szCs w:val="28"/>
        </w:rPr>
      </w:pPr>
    </w:p>
    <w:p w:rsidR="00B7544C" w:rsidRDefault="00B7544C">
      <w:pPr>
        <w:jc w:val="both"/>
        <w:rPr>
          <w:rFonts w:ascii="Times New Roman" w:hAnsi="Times New Roman" w:cs="Times New Roman"/>
          <w:sz w:val="28"/>
          <w:szCs w:val="28"/>
        </w:rPr>
      </w:pPr>
    </w:p>
    <w:p w:rsidR="00B7544C" w:rsidRDefault="00B7544C">
      <w:pPr>
        <w:jc w:val="both"/>
        <w:rPr>
          <w:rFonts w:ascii="Times New Roman" w:hAnsi="Times New Roman" w:cs="Times New Roman"/>
          <w:sz w:val="28"/>
          <w:szCs w:val="28"/>
        </w:rPr>
      </w:pPr>
    </w:p>
    <w:p w:rsidR="00B7544C" w:rsidRDefault="00B7544C">
      <w:pPr>
        <w:sectPr w:rsidR="00B7544C" w:rsidSect="00577FC9">
          <w:type w:val="continuous"/>
          <w:pgSz w:w="11906" w:h="16838"/>
          <w:pgMar w:top="850" w:right="1134" w:bottom="1701" w:left="1134" w:header="0" w:footer="0" w:gutter="0"/>
          <w:cols w:space="720"/>
          <w:formProt w:val="0"/>
          <w:docGrid w:linePitch="326" w:charSpace="-6145"/>
        </w:sectPr>
      </w:pPr>
    </w:p>
    <w:tbl>
      <w:tblPr>
        <w:tblpPr w:leftFromText="180" w:rightFromText="180" w:vertAnchor="page" w:horzAnchor="margin" w:tblpXSpec="center" w:tblpY="33"/>
        <w:tblW w:w="1587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tblPr>
      <w:tblGrid>
        <w:gridCol w:w="786"/>
        <w:gridCol w:w="2854"/>
        <w:gridCol w:w="1490"/>
        <w:gridCol w:w="1036"/>
        <w:gridCol w:w="1019"/>
        <w:gridCol w:w="976"/>
        <w:gridCol w:w="976"/>
        <w:gridCol w:w="897"/>
        <w:gridCol w:w="92"/>
        <w:gridCol w:w="3419"/>
        <w:gridCol w:w="2329"/>
      </w:tblGrid>
      <w:tr w:rsidR="00B7544C" w:rsidTr="00307989">
        <w:trPr>
          <w:trHeight w:val="1110"/>
        </w:trPr>
        <w:tc>
          <w:tcPr>
            <w:tcW w:w="15874" w:type="dxa"/>
            <w:gridSpan w:val="11"/>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Основные показатели прогноза социально-экономического развития </w:t>
            </w:r>
            <w:proofErr w:type="spellStart"/>
            <w:r>
              <w:rPr>
                <w:rFonts w:ascii="Times New Roman" w:eastAsia="Times New Roman" w:hAnsi="Times New Roman" w:cs="Times New Roman"/>
                <w:b/>
                <w:bCs/>
                <w:color w:val="000000"/>
                <w:sz w:val="28"/>
                <w:szCs w:val="28"/>
              </w:rPr>
              <w:t>Волошовс</w:t>
            </w:r>
            <w:r w:rsidR="00E3394A">
              <w:rPr>
                <w:rFonts w:ascii="Times New Roman" w:eastAsia="Times New Roman" w:hAnsi="Times New Roman" w:cs="Times New Roman"/>
                <w:b/>
                <w:bCs/>
                <w:color w:val="000000"/>
                <w:sz w:val="28"/>
                <w:szCs w:val="28"/>
              </w:rPr>
              <w:t>кого</w:t>
            </w:r>
            <w:proofErr w:type="spellEnd"/>
            <w:r w:rsidR="00E3394A">
              <w:rPr>
                <w:rFonts w:ascii="Times New Roman" w:eastAsia="Times New Roman" w:hAnsi="Times New Roman" w:cs="Times New Roman"/>
                <w:b/>
                <w:bCs/>
                <w:color w:val="000000"/>
                <w:sz w:val="28"/>
                <w:szCs w:val="28"/>
              </w:rPr>
              <w:t xml:space="preserve"> сельского поселения на 2021</w:t>
            </w:r>
            <w:r>
              <w:rPr>
                <w:rFonts w:ascii="Times New Roman" w:eastAsia="Times New Roman" w:hAnsi="Times New Roman" w:cs="Times New Roman"/>
                <w:b/>
                <w:bCs/>
                <w:color w:val="000000"/>
                <w:sz w:val="28"/>
                <w:szCs w:val="28"/>
              </w:rPr>
              <w:t xml:space="preserve"> год (очередной финанс</w:t>
            </w:r>
            <w:r w:rsidR="00E3394A">
              <w:rPr>
                <w:rFonts w:ascii="Times New Roman" w:eastAsia="Times New Roman" w:hAnsi="Times New Roman" w:cs="Times New Roman"/>
                <w:b/>
                <w:bCs/>
                <w:color w:val="000000"/>
                <w:sz w:val="28"/>
                <w:szCs w:val="28"/>
              </w:rPr>
              <w:t>овый год) и плановый период 2022-2023</w:t>
            </w:r>
            <w:r>
              <w:rPr>
                <w:rFonts w:ascii="Times New Roman" w:eastAsia="Times New Roman" w:hAnsi="Times New Roman" w:cs="Times New Roman"/>
                <w:b/>
                <w:bCs/>
                <w:color w:val="000000"/>
                <w:sz w:val="28"/>
                <w:szCs w:val="28"/>
              </w:rPr>
              <w:t xml:space="preserve"> годов (на среднесрочный период)</w:t>
            </w:r>
          </w:p>
          <w:p w:rsidR="00B7544C" w:rsidRDefault="00B7544C" w:rsidP="00307989">
            <w:pPr>
              <w:jc w:val="center"/>
              <w:rPr>
                <w:rFonts w:ascii="Times New Roman" w:eastAsia="Times New Roman" w:hAnsi="Times New Roman" w:cs="Times New Roman"/>
                <w:b/>
                <w:bCs/>
                <w:color w:val="000000"/>
                <w:sz w:val="28"/>
                <w:szCs w:val="28"/>
              </w:rPr>
            </w:pPr>
          </w:p>
        </w:tc>
      </w:tr>
      <w:tr w:rsidR="001B5FFB" w:rsidTr="00307989">
        <w:trPr>
          <w:trHeight w:val="525"/>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ind w:left="-132" w:firstLine="13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roofErr w:type="spellStart"/>
            <w:proofErr w:type="gramStart"/>
            <w:r>
              <w:rPr>
                <w:rFonts w:ascii="Times New Roman" w:eastAsia="Times New Roman" w:hAnsi="Times New Roman" w:cs="Times New Roman"/>
                <w:b/>
                <w:bCs/>
                <w:color w:val="000000"/>
                <w:sz w:val="20"/>
                <w:szCs w:val="20"/>
              </w:rPr>
              <w:t>п</w:t>
            </w:r>
            <w:proofErr w:type="spellEnd"/>
            <w:proofErr w:type="gramEnd"/>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п</w:t>
            </w:r>
            <w:proofErr w:type="spellEnd"/>
          </w:p>
        </w:tc>
        <w:tc>
          <w:tcPr>
            <w:tcW w:w="2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 раздела, показателя</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Единица измерения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Отчет</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pPr>
            <w:r>
              <w:rPr>
                <w:rFonts w:ascii="Times New Roman" w:eastAsia="Times New Roman" w:hAnsi="Times New Roman" w:cs="Times New Roman"/>
                <w:b/>
                <w:bCs/>
                <w:color w:val="000000"/>
                <w:sz w:val="20"/>
                <w:szCs w:val="20"/>
              </w:rPr>
              <w:t xml:space="preserve">Оценка </w:t>
            </w:r>
            <w:r w:rsidR="002A5D63">
              <w:rPr>
                <w:rFonts w:ascii="Times New Roman" w:eastAsia="Times New Roman" w:hAnsi="Times New Roman" w:cs="Times New Roman"/>
                <w:color w:val="000000"/>
                <w:sz w:val="20"/>
                <w:szCs w:val="20"/>
              </w:rPr>
              <w:t>(2020</w:t>
            </w:r>
            <w:r>
              <w:rPr>
                <w:rFonts w:ascii="Times New Roman" w:eastAsia="Times New Roman" w:hAnsi="Times New Roman" w:cs="Times New Roman"/>
                <w:color w:val="000000"/>
                <w:sz w:val="20"/>
                <w:szCs w:val="20"/>
              </w:rPr>
              <w:t>год)</w:t>
            </w:r>
          </w:p>
        </w:tc>
        <w:tc>
          <w:tcPr>
            <w:tcW w:w="2849" w:type="dxa"/>
            <w:gridSpan w:val="3"/>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Прогноз</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Пояснение по заполнению формы</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pPr>
              <w:jc w:val="center"/>
              <w:rPr>
                <w:rFonts w:ascii="Times New Roman" w:eastAsia="Times New Roman" w:hAnsi="Times New Roman" w:cs="Times New Roman"/>
                <w:b/>
                <w:bCs/>
                <w:color w:val="000000"/>
                <w:sz w:val="20"/>
                <w:szCs w:val="20"/>
              </w:rPr>
            </w:pPr>
          </w:p>
          <w:p w:rsidR="00B7544C" w:rsidRDefault="008A3EF4" w:rsidP="00307989">
            <w:pPr>
              <w:jc w:val="center"/>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color w:val="000000"/>
                <w:sz w:val="20"/>
                <w:szCs w:val="20"/>
              </w:rPr>
              <w:t>Ответственный</w:t>
            </w:r>
            <w:proofErr w:type="gramEnd"/>
            <w:r>
              <w:rPr>
                <w:rFonts w:ascii="Times New Roman" w:eastAsia="Times New Roman" w:hAnsi="Times New Roman" w:cs="Times New Roman"/>
                <w:b/>
                <w:bCs/>
                <w:color w:val="000000"/>
                <w:sz w:val="20"/>
                <w:szCs w:val="20"/>
              </w:rPr>
              <w:t xml:space="preserve"> за разработку показателя</w:t>
            </w:r>
          </w:p>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2854"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2A5D63"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r w:rsidR="008A3EF4">
              <w:rPr>
                <w:rFonts w:ascii="Times New Roman" w:eastAsia="Times New Roman" w:hAnsi="Times New Roman" w:cs="Times New Roman"/>
                <w:color w:val="000000"/>
                <w:sz w:val="20"/>
                <w:szCs w:val="20"/>
              </w:rPr>
              <w:t>год)</w:t>
            </w:r>
          </w:p>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E3394A">
              <w:rPr>
                <w:rFonts w:ascii="Times New Roman" w:eastAsia="Times New Roman" w:hAnsi="Times New Roman" w:cs="Times New Roman"/>
                <w:color w:val="000000"/>
                <w:sz w:val="20"/>
                <w:szCs w:val="20"/>
              </w:rPr>
              <w:t>21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E3394A">
              <w:rPr>
                <w:rFonts w:ascii="Times New Roman" w:eastAsia="Times New Roman" w:hAnsi="Times New Roman" w:cs="Times New Roman"/>
                <w:color w:val="000000"/>
                <w:sz w:val="20"/>
                <w:szCs w:val="20"/>
              </w:rPr>
              <w:t>22</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E3394A">
              <w:rPr>
                <w:rFonts w:ascii="Times New Roman" w:eastAsia="Times New Roman" w:hAnsi="Times New Roman" w:cs="Times New Roman"/>
                <w:color w:val="000000"/>
                <w:sz w:val="20"/>
                <w:szCs w:val="20"/>
              </w:rPr>
              <w:t>23</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15874" w:type="dxa"/>
            <w:gridSpan w:val="11"/>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 Демографические показатели</w:t>
            </w:r>
          </w:p>
        </w:tc>
      </w:tr>
      <w:tr w:rsidR="000E7499" w:rsidTr="00307989">
        <w:trPr>
          <w:trHeight w:val="385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постоянного населения  (на конец года) —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чел.</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1470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1513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1500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1500</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Учитывается население, постоянно, проживающее на территории муниципального образования. Значение прогнозируемого показателя определяется с учетом половозрастной структуры населения, ожидаемых продолжительности жизни, уровней рождаемости и смертности, миграционного прироста или убыли. При проведении прогнозных расчетов используется метод передвижки возрастов и ожидаемые тенденции в рождаемости, смертности, продолжительности жизни и миграционных процессах. </w:t>
            </w:r>
            <w:proofErr w:type="gramStart"/>
            <w:r>
              <w:rPr>
                <w:rFonts w:ascii="Times New Roman" w:eastAsia="Times New Roman" w:hAnsi="Times New Roman" w:cs="Times New Roman"/>
                <w:color w:val="000000"/>
                <w:sz w:val="20"/>
                <w:szCs w:val="20"/>
              </w:rPr>
              <w:t>Распределение населения на городское и сельское производится по месту проживания.</w:t>
            </w:r>
            <w:proofErr w:type="gramEnd"/>
            <w:r>
              <w:rPr>
                <w:rFonts w:ascii="Times New Roman" w:eastAsia="Times New Roman" w:hAnsi="Times New Roman" w:cs="Times New Roman"/>
                <w:color w:val="000000"/>
                <w:sz w:val="20"/>
                <w:szCs w:val="20"/>
              </w:rPr>
              <w:t xml:space="preserve"> Городскими населенными пунктами считаются населенные пункты, отнесенные в установленном законодательством порядке к категории </w:t>
            </w:r>
            <w:proofErr w:type="gramStart"/>
            <w:r>
              <w:rPr>
                <w:rFonts w:ascii="Times New Roman" w:eastAsia="Times New Roman" w:hAnsi="Times New Roman" w:cs="Times New Roman"/>
                <w:color w:val="000000"/>
                <w:sz w:val="20"/>
                <w:szCs w:val="20"/>
              </w:rPr>
              <w:t>городских</w:t>
            </w:r>
            <w:proofErr w:type="gramEnd"/>
            <w:r>
              <w:rPr>
                <w:rFonts w:ascii="Times New Roman" w:eastAsia="Times New Roman" w:hAnsi="Times New Roman" w:cs="Times New Roman"/>
                <w:color w:val="000000"/>
                <w:sz w:val="20"/>
                <w:szCs w:val="20"/>
              </w:rPr>
              <w:t>. Все остальные населенные пункты являются сельскими.</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p w:rsidR="00B7544C" w:rsidRDefault="00B7544C" w:rsidP="00307989">
            <w:pPr>
              <w:jc w:val="both"/>
              <w:rPr>
                <w:rFonts w:ascii="Times New Roman" w:eastAsia="Times New Roman" w:hAnsi="Times New Roman" w:cs="Times New Roman"/>
                <w:color w:val="000000"/>
                <w:sz w:val="20"/>
                <w:szCs w:val="20"/>
              </w:rPr>
            </w:pPr>
          </w:p>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Изменение к предыдущему году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Городского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чел.</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Изменение к предыдущему году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Сельского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чел.</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1470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1500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1500</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Изменение к предыдущему году</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461"/>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Число </w:t>
            </w:r>
            <w:proofErr w:type="gramStart"/>
            <w:r>
              <w:rPr>
                <w:rFonts w:ascii="Times New Roman" w:eastAsia="Times New Roman" w:hAnsi="Times New Roman" w:cs="Times New Roman"/>
                <w:color w:val="000000"/>
                <w:sz w:val="20"/>
                <w:szCs w:val="20"/>
              </w:rPr>
              <w:t>родившихся</w:t>
            </w:r>
            <w:proofErr w:type="gramEnd"/>
            <w:r>
              <w:rPr>
                <w:rFonts w:ascii="Times New Roman" w:eastAsia="Times New Roman" w:hAnsi="Times New Roman" w:cs="Times New Roman"/>
                <w:color w:val="000000"/>
                <w:sz w:val="20"/>
                <w:szCs w:val="20"/>
              </w:rPr>
              <w:t>,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 xml:space="preserve">Данные о рождениях и смертях получаются на основании данных в </w:t>
            </w:r>
            <w:r>
              <w:rPr>
                <w:rFonts w:ascii="Times New Roman" w:eastAsia="Times New Roman" w:hAnsi="Times New Roman" w:cs="Times New Roman"/>
                <w:color w:val="000000"/>
                <w:sz w:val="20"/>
                <w:szCs w:val="20"/>
              </w:rPr>
              <w:lastRenderedPageBreak/>
              <w:t>записях актов  о рождении и смерти, составляемых орга</w:t>
            </w:r>
            <w:r>
              <w:rPr>
                <w:rFonts w:ascii="Times New Roman" w:eastAsia="Times New Roman" w:hAnsi="Times New Roman" w:cs="Times New Roman"/>
                <w:color w:val="000000"/>
                <w:sz w:val="20"/>
                <w:szCs w:val="20"/>
              </w:rPr>
              <w:softHyphen/>
              <w:t xml:space="preserve">нами записи актов гражданского состояния. В число </w:t>
            </w:r>
            <w:proofErr w:type="gramStart"/>
            <w:r>
              <w:rPr>
                <w:rFonts w:ascii="Times New Roman" w:eastAsia="Times New Roman" w:hAnsi="Times New Roman" w:cs="Times New Roman"/>
                <w:color w:val="000000"/>
                <w:sz w:val="20"/>
                <w:szCs w:val="20"/>
              </w:rPr>
              <w:t>родившихся</w:t>
            </w:r>
            <w:proofErr w:type="gramEnd"/>
            <w:r>
              <w:rPr>
                <w:rFonts w:ascii="Times New Roman" w:eastAsia="Times New Roman" w:hAnsi="Times New Roman" w:cs="Times New Roman"/>
                <w:color w:val="000000"/>
                <w:sz w:val="20"/>
                <w:szCs w:val="20"/>
              </w:rPr>
              <w:t xml:space="preserve"> включены только родившиеся живыми. При прогнозировании необходимо учитывать половозрастную структуру населения, сложившиеся и ожидаемые тенденции в сфере семейных отношений, развитие системы здравоохранения, образе жизни.</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Число </w:t>
            </w:r>
            <w:proofErr w:type="gramStart"/>
            <w:r>
              <w:rPr>
                <w:rFonts w:ascii="Times New Roman" w:eastAsia="Times New Roman" w:hAnsi="Times New Roman" w:cs="Times New Roman"/>
                <w:color w:val="000000"/>
                <w:sz w:val="20"/>
                <w:szCs w:val="20"/>
              </w:rPr>
              <w:t>умерших</w:t>
            </w:r>
            <w:proofErr w:type="gramEnd"/>
            <w:r>
              <w:rPr>
                <w:rFonts w:ascii="Times New Roman" w:eastAsia="Times New Roman" w:hAnsi="Times New Roman" w:cs="Times New Roman"/>
                <w:color w:val="000000"/>
                <w:sz w:val="20"/>
                <w:szCs w:val="20"/>
              </w:rPr>
              <w:t>,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52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Миграционный прирост (убыль)</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Рассчитывается как абсолютная величина разности между числом </w:t>
            </w:r>
            <w:proofErr w:type="gramStart"/>
            <w:r>
              <w:rPr>
                <w:rFonts w:ascii="Times New Roman" w:eastAsia="Times New Roman" w:hAnsi="Times New Roman" w:cs="Times New Roman"/>
                <w:color w:val="000000"/>
                <w:sz w:val="20"/>
                <w:szCs w:val="20"/>
              </w:rPr>
              <w:t>прибывших</w:t>
            </w:r>
            <w:proofErr w:type="gramEnd"/>
            <w:r>
              <w:rPr>
                <w:rFonts w:ascii="Times New Roman" w:eastAsia="Times New Roman" w:hAnsi="Times New Roman" w:cs="Times New Roman"/>
                <w:color w:val="000000"/>
                <w:sz w:val="20"/>
                <w:szCs w:val="20"/>
              </w:rPr>
              <w:t xml:space="preserve"> в муниципальное образование и числом выбывших из него за год. Данные о миграции формируются путем обработки документов статистического учета прибытия и выбытия, составленных территориальными органами ФМС РФ при регистрации и снятии с регистрационного учета населения по месту жительства. В статистический учет долгосрочной миграции населения в т. ч. включаются лица, зарегистрированные по месту пребывания на срок 9 месяцев и более, и лица, снятые с регистрационного учета по месту пребывания в связи с окончанием срока пребывания.</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pPr>
              <w:jc w:val="both"/>
              <w:rPr>
                <w:rFonts w:ascii="Times New Roman" w:eastAsia="Times New Roman" w:hAnsi="Times New Roman" w:cs="Times New Roman"/>
                <w:color w:val="000000"/>
                <w:sz w:val="20"/>
                <w:szCs w:val="20"/>
              </w:rPr>
            </w:pPr>
          </w:p>
        </w:tc>
      </w:tr>
      <w:tr w:rsidR="000E7499" w:rsidTr="00307989">
        <w:trPr>
          <w:trHeight w:val="693"/>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Общий коэффициент рождаемости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 на 1 тыс. чел.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6,8</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6,6</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Рассчитываются как отношение числа </w:t>
            </w:r>
            <w:proofErr w:type="gramStart"/>
            <w:r>
              <w:rPr>
                <w:rFonts w:ascii="Times New Roman" w:eastAsia="Times New Roman" w:hAnsi="Times New Roman" w:cs="Times New Roman"/>
                <w:color w:val="000000"/>
                <w:sz w:val="20"/>
                <w:szCs w:val="20"/>
              </w:rPr>
              <w:t>ро</w:t>
            </w:r>
            <w:r>
              <w:rPr>
                <w:rFonts w:ascii="Times New Roman" w:eastAsia="Times New Roman" w:hAnsi="Times New Roman" w:cs="Times New Roman"/>
                <w:color w:val="000000"/>
                <w:sz w:val="20"/>
                <w:szCs w:val="20"/>
              </w:rPr>
              <w:softHyphen/>
              <w:t>дившихся</w:t>
            </w:r>
            <w:proofErr w:type="gramEnd"/>
            <w:r>
              <w:rPr>
                <w:rFonts w:ascii="Times New Roman" w:eastAsia="Times New Roman" w:hAnsi="Times New Roman" w:cs="Times New Roman"/>
                <w:color w:val="000000"/>
                <w:sz w:val="20"/>
                <w:szCs w:val="20"/>
              </w:rPr>
              <w:t xml:space="preserve"> (живыми) и числа умерших, соответственно, в течение календарного года к среднего</w:t>
            </w:r>
            <w:r>
              <w:rPr>
                <w:rFonts w:ascii="Times New Roman" w:eastAsia="Times New Roman" w:hAnsi="Times New Roman" w:cs="Times New Roman"/>
                <w:color w:val="000000"/>
                <w:sz w:val="20"/>
                <w:szCs w:val="20"/>
              </w:rPr>
              <w:softHyphen/>
              <w:t>довой численности населения. Исчисляются в расчете на 1000 человек населения (промилле).</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Общий коэффициент смертности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 на 1 тыс. чел.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14,9</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14,6</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3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Коэффициент естественного прироста (убыли)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 на 1 тыс. чел.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Рассчитывается как разность общих коэффициентов рождаемости и смертности. Исчисляется в промилле.</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01"/>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Коэффициент миграционного прироста (убыли)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 на 1 тыс. чел.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21</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Рассчитывается как численность миграционного прироста (убыли) в расчете на 1000 чел. населения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w:t>
            </w:r>
          </w:p>
        </w:tc>
        <w:tc>
          <w:tcPr>
            <w:tcW w:w="15088" w:type="dxa"/>
            <w:gridSpan w:val="10"/>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Денежные доходы населения</w:t>
            </w:r>
          </w:p>
        </w:tc>
      </w:tr>
      <w:tr w:rsidR="000E7499" w:rsidTr="00307989">
        <w:trPr>
          <w:trHeight w:val="773"/>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населения муниципального образования, всего</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заработную </w:t>
            </w:r>
            <w:proofErr w:type="gramStart"/>
            <w:r>
              <w:rPr>
                <w:rFonts w:ascii="Times New Roman" w:eastAsia="Times New Roman" w:hAnsi="Times New Roman" w:cs="Times New Roman"/>
                <w:color w:val="000000"/>
                <w:sz w:val="20"/>
                <w:szCs w:val="20"/>
              </w:rPr>
              <w:t>плату</w:t>
            </w:r>
            <w:proofErr w:type="gramEnd"/>
            <w:r>
              <w:rPr>
                <w:rFonts w:ascii="Times New Roman" w:eastAsia="Times New Roman" w:hAnsi="Times New Roman" w:cs="Times New Roman"/>
                <w:color w:val="000000"/>
                <w:sz w:val="20"/>
                <w:szCs w:val="20"/>
              </w:rPr>
              <w:t xml:space="preserve">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(«скрытые» доходы, доходы от продажи иностранной валюты, денежные переводы, а также доходы, не имеющие широкого распространения).</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33"/>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предпринимательской деятельности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Оплата труда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доходы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собственности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89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Социальные выплаты (пенсии, пособия и социальная помощь, стипендии)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95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Среднедушевые денежные доходы  (в месяц)</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руб./чел</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402"/>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Численность населения с денежными доходами ниже прожиточного минимума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 xml:space="preserve"> численности населения муниципального образования</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68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Источником ретроспективной информации по показателям денежных доходов и расходов населения служит Росстат. Недостающие данные по показателям раздела «Денежные доходы населения» могут быть запрошены у территориального органа Росстата по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Санкт-Петербургу и Ленинградской области.</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III</w:t>
            </w:r>
          </w:p>
        </w:tc>
        <w:tc>
          <w:tcPr>
            <w:tcW w:w="12759" w:type="dxa"/>
            <w:gridSpan w:val="9"/>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Промышленное производство</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89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Определяется как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Представляет собой стоимость тех товаров, которые произведены юридическим лицом и фактически отгружены (переданы) им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выполненных (оказанных) организацией другим юридическим и физическим лицам.</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962"/>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промышленного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Данные приводятся в фактических отпускных ценах без налога на добавленную стоимость, акцизов и аналогичных обязательных платежей.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06"/>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sz w:val="20"/>
                <w:szCs w:val="20"/>
              </w:rPr>
            </w:pPr>
            <w:bookmarkStart w:id="0" w:name="RANGE!B33"/>
            <w:bookmarkEnd w:id="0"/>
            <w:r>
              <w:rPr>
                <w:rFonts w:ascii="Times New Roman" w:eastAsia="Times New Roman" w:hAnsi="Times New Roman" w:cs="Times New Roman"/>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Группировки по 3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239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предприятий, ликвидация существующих, ожидаемые изменения в применяемых технологиях, уровень спроса на продукцию.</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1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sz w:val="20"/>
                <w:szCs w:val="20"/>
              </w:rPr>
            </w:pPr>
            <w:bookmarkStart w:id="1" w:name="RANGE!B35"/>
            <w:bookmarkEnd w:id="1"/>
            <w:r>
              <w:rPr>
                <w:rFonts w:ascii="Times New Roman" w:eastAsia="Times New Roman" w:hAnsi="Times New Roman" w:cs="Times New Roman"/>
                <w:sz w:val="20"/>
                <w:szCs w:val="20"/>
              </w:rPr>
              <w:t>Индекс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sz w:val="20"/>
                <w:szCs w:val="20"/>
              </w:rPr>
            </w:pPr>
            <w:bookmarkStart w:id="2" w:name="RANGE!C35"/>
            <w:bookmarkEnd w:id="2"/>
            <w:r>
              <w:rPr>
                <w:rFonts w:ascii="Times New Roman" w:eastAsia="Times New Roman" w:hAnsi="Times New Roman" w:cs="Times New Roman"/>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5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77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93"/>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пищевых продуктов, включая напитки, и табака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1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40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Текстильное и швейное производство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96"/>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кожи, изделий из кожи и производство обуви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2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Обработка древесины и производство изделий из дерева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1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5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7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Целлюлозно-бумажное производство, издательская и полиграфическая деятельность</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76"/>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9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93"/>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кокса, нефтепродуктов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0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4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4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Химическое производство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1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5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4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резиновых и пластмассовых изделий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7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1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1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прочих неметаллических минеральных продуктов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7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8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86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Металлургическое производство и производство готовых металлических изделий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6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923"/>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машин и оборудования (без производства оружия и боеприпасов)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1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электрооборудования, электронного и оптического оборудования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92"/>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2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636"/>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транспортных средств и оборудования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0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91"/>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3.15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256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7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32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IV</w:t>
            </w:r>
          </w:p>
        </w:tc>
        <w:tc>
          <w:tcPr>
            <w:tcW w:w="15088" w:type="dxa"/>
            <w:gridSpan w:val="10"/>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Сельское хозяйство</w:t>
            </w:r>
          </w:p>
        </w:tc>
      </w:tr>
      <w:tr w:rsidR="000E7499" w:rsidTr="00307989">
        <w:trPr>
          <w:trHeight w:val="204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продукции сельского хозяйства в хозяйствах всех категорий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59000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59000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59000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59000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59000</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Продукция сельского хозяйства определяется как сумма объемов выпуска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180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 планы по созданию новых предприятий и ликвидации действующих.</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Растениеводство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Животноводство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продукции растениеводства по категориям хозяйств: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сельскохозяйственных организациях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хозяйствах населения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продукции животноводства по категориям хозяйств: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сельскохозяйственных организациях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хозяйствах населения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15874" w:type="dxa"/>
            <w:gridSpan w:val="11"/>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     Производство важнейших видов продукции в натуральном выражении</w:t>
            </w:r>
          </w:p>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Валовой сбор зерна (в весе после доработки)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proofErr w:type="gramStart"/>
            <w:r>
              <w:rPr>
                <w:rFonts w:ascii="Times New Roman" w:eastAsia="Times New Roman" w:hAnsi="Times New Roman" w:cs="Times New Roman"/>
                <w:color w:val="000000"/>
                <w:sz w:val="20"/>
                <w:szCs w:val="20"/>
              </w:rPr>
              <w:t>Включает продукцию, произведенную предприятием (независимо от вида основной деятельности)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выданную своим работникам в счет оплаты труда, а также израсходованную на собственные</w:t>
            </w:r>
            <w:proofErr w:type="gramEnd"/>
            <w:r>
              <w:rPr>
                <w:rFonts w:ascii="Times New Roman" w:eastAsia="Times New Roman" w:hAnsi="Times New Roman" w:cs="Times New Roman"/>
                <w:color w:val="000000"/>
                <w:sz w:val="20"/>
                <w:szCs w:val="20"/>
              </w:rPr>
              <w:t xml:space="preserve"> производственные </w:t>
            </w:r>
            <w:r>
              <w:rPr>
                <w:rFonts w:ascii="Times New Roman" w:eastAsia="Times New Roman" w:hAnsi="Times New Roman" w:cs="Times New Roman"/>
                <w:color w:val="000000"/>
                <w:sz w:val="20"/>
                <w:szCs w:val="20"/>
              </w:rPr>
              <w:lastRenderedPageBreak/>
              <w:t xml:space="preserve">нужды. Данные приводятся в соответствии с Общероссийским классификатором продукции по видам экономической деятельности (ОКПД). При прогнозировании значений показателей учитываются планы производственной деятельности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уровень спроса на продукцию. </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Валовой сбор картофеля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Валовой сбор овощей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Скот и птица на убой (в живом весе)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Молоко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Яйца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Млн. штук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Мясо, включая субпродукты 1 категории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Цельномолочная продукция (в пересчете на молоко)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Мясо и субпродукты пищевые убойных животных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Мясо и субпродукты пищевые домашней птицы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Масло сливочное и пасты масляные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Масло подсолнечное нерафинированное и его фракции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Рыба и продукты рыбные переработанные и консервированные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Спирт этиловый </w:t>
            </w:r>
            <w:proofErr w:type="spellStart"/>
            <w:r>
              <w:rPr>
                <w:rFonts w:ascii="Times New Roman" w:eastAsia="Times New Roman" w:hAnsi="Times New Roman" w:cs="Times New Roman"/>
                <w:color w:val="000000"/>
                <w:sz w:val="20"/>
                <w:szCs w:val="20"/>
              </w:rPr>
              <w:t>ректификованный</w:t>
            </w:r>
            <w:proofErr w:type="spellEnd"/>
            <w:r>
              <w:rPr>
                <w:rFonts w:ascii="Times New Roman" w:eastAsia="Times New Roman" w:hAnsi="Times New Roman" w:cs="Times New Roman"/>
                <w:color w:val="000000"/>
                <w:sz w:val="20"/>
                <w:szCs w:val="20"/>
              </w:rPr>
              <w:t xml:space="preserve"> из пищевого сырья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Тыс. </w:t>
            </w:r>
            <w:proofErr w:type="spellStart"/>
            <w:r>
              <w:rPr>
                <w:rFonts w:ascii="Times New Roman" w:eastAsia="Times New Roman" w:hAnsi="Times New Roman" w:cs="Times New Roman"/>
                <w:color w:val="000000"/>
                <w:sz w:val="20"/>
                <w:szCs w:val="20"/>
              </w:rPr>
              <w:t>дкл</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Водка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Тыс. </w:t>
            </w:r>
            <w:proofErr w:type="spellStart"/>
            <w:r>
              <w:rPr>
                <w:rFonts w:ascii="Times New Roman" w:eastAsia="Times New Roman" w:hAnsi="Times New Roman" w:cs="Times New Roman"/>
                <w:color w:val="000000"/>
                <w:sz w:val="20"/>
                <w:szCs w:val="20"/>
              </w:rPr>
              <w:t>дкл</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Коньяк</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Тыс. </w:t>
            </w:r>
            <w:proofErr w:type="spellStart"/>
            <w:r>
              <w:rPr>
                <w:rFonts w:ascii="Times New Roman" w:eastAsia="Times New Roman" w:hAnsi="Times New Roman" w:cs="Times New Roman"/>
                <w:color w:val="000000"/>
                <w:sz w:val="20"/>
                <w:szCs w:val="20"/>
              </w:rPr>
              <w:t>дкл</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Вина столовые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Тыс. </w:t>
            </w:r>
            <w:proofErr w:type="spellStart"/>
            <w:r>
              <w:rPr>
                <w:rFonts w:ascii="Times New Roman" w:eastAsia="Times New Roman" w:hAnsi="Times New Roman" w:cs="Times New Roman"/>
                <w:color w:val="000000"/>
                <w:sz w:val="20"/>
                <w:szCs w:val="20"/>
              </w:rPr>
              <w:t>дкл</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Напитки слабоалкогольные с содержанием этилового спирта не более 9 %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Тыс. </w:t>
            </w:r>
            <w:proofErr w:type="spellStart"/>
            <w:r>
              <w:rPr>
                <w:rFonts w:ascii="Times New Roman" w:eastAsia="Times New Roman" w:hAnsi="Times New Roman" w:cs="Times New Roman"/>
                <w:color w:val="000000"/>
                <w:sz w:val="20"/>
                <w:szCs w:val="20"/>
              </w:rPr>
              <w:t>дкл</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Пиво, кроме отходов пивоварения (включая напитки, изготовляемые на основе пива (пивные напитки))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Тыс. </w:t>
            </w:r>
            <w:proofErr w:type="spellStart"/>
            <w:r>
              <w:rPr>
                <w:rFonts w:ascii="Times New Roman" w:eastAsia="Times New Roman" w:hAnsi="Times New Roman" w:cs="Times New Roman"/>
                <w:color w:val="000000"/>
                <w:sz w:val="20"/>
                <w:szCs w:val="20"/>
              </w:rPr>
              <w:t>дкл</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Ткани хлопчатобумажные готовые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кв. м</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Трикотажные изделия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Млншт</w:t>
            </w:r>
            <w:proofErr w:type="spellEnd"/>
            <w:r>
              <w:rPr>
                <w:rFonts w:ascii="Times New Roman" w:eastAsia="Times New Roman" w:hAnsi="Times New Roman" w:cs="Times New Roman"/>
                <w:color w:val="000000"/>
                <w:sz w:val="20"/>
                <w:szCs w:val="20"/>
              </w:rPr>
              <w:t>.</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Обувь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пар</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231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куб. м</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Бумага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Бензин автомобильный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Топливо дизельное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Масла нефтяные смазочные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Мазут топочный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Удобрения минеральные или химические в пересчете на 100% питательных веществ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Полимеры этилена в первичных формах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Портландцемент, цемент глиноземистый, цемент шлаковый и аналогичные цементы гидравлические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тонн</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Кирпич строительный (включая камни) из цемента, бетона или искусственного камня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условных кирпичей</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Прокат готовый черных металлов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Млнтонн</w:t>
            </w:r>
            <w:proofErr w:type="spellEnd"/>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Тракторы для сельского и лесного хозяйства прочие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Аппаратура приемная телевизионная, в том числе видеомониторы и видеопроекторы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шт.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Холодильники и морозильники бытовые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шт.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Изделия ювелирные и их части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Автомобили грузовые (включая шасси)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шт.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Автомобили легковые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шт.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Электроэнергия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Млрд</w:t>
            </w:r>
            <w:proofErr w:type="spellEnd"/>
            <w:proofErr w:type="gramEnd"/>
            <w:r>
              <w:rPr>
                <w:rFonts w:ascii="Times New Roman" w:eastAsia="Times New Roman" w:hAnsi="Times New Roman" w:cs="Times New Roman"/>
                <w:color w:val="000000"/>
                <w:sz w:val="20"/>
                <w:szCs w:val="20"/>
              </w:rPr>
              <w:t xml:space="preserve"> кВт. ч.</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10"/>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том числе </w:t>
            </w:r>
            <w:proofErr w:type="gramStart"/>
            <w:r>
              <w:rPr>
                <w:rFonts w:ascii="Times New Roman" w:eastAsia="Times New Roman" w:hAnsi="Times New Roman" w:cs="Times New Roman"/>
                <w:color w:val="000000"/>
                <w:sz w:val="20"/>
                <w:szCs w:val="20"/>
              </w:rPr>
              <w:t>произведенная</w:t>
            </w:r>
            <w:proofErr w:type="gramEnd"/>
            <w:r>
              <w:rPr>
                <w:rFonts w:ascii="Times New Roman" w:eastAsia="Times New Roman" w:hAnsi="Times New Roman" w:cs="Times New Roman"/>
                <w:color w:val="000000"/>
                <w:sz w:val="20"/>
                <w:szCs w:val="20"/>
              </w:rPr>
              <w:t>:</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Млрд</w:t>
            </w:r>
            <w:proofErr w:type="spellEnd"/>
            <w:proofErr w:type="gramEnd"/>
            <w:r>
              <w:rPr>
                <w:rFonts w:ascii="Times New Roman" w:eastAsia="Times New Roman" w:hAnsi="Times New Roman" w:cs="Times New Roman"/>
                <w:color w:val="000000"/>
                <w:sz w:val="20"/>
                <w:szCs w:val="20"/>
              </w:rPr>
              <w:t xml:space="preserve"> кВт. ч.</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атомными электростанциями</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тепловыми электростанциями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Млрд</w:t>
            </w:r>
            <w:proofErr w:type="spellEnd"/>
            <w:proofErr w:type="gramEnd"/>
            <w:r>
              <w:rPr>
                <w:rFonts w:ascii="Times New Roman" w:eastAsia="Times New Roman" w:hAnsi="Times New Roman" w:cs="Times New Roman"/>
                <w:color w:val="000000"/>
                <w:sz w:val="20"/>
                <w:szCs w:val="20"/>
              </w:rPr>
              <w:t xml:space="preserve"> кВт. ч.</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гидроэлектростанциями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Млрд</w:t>
            </w:r>
            <w:proofErr w:type="spellEnd"/>
            <w:proofErr w:type="gramEnd"/>
            <w:r>
              <w:rPr>
                <w:rFonts w:ascii="Times New Roman" w:eastAsia="Times New Roman" w:hAnsi="Times New Roman" w:cs="Times New Roman"/>
                <w:color w:val="000000"/>
                <w:sz w:val="20"/>
                <w:szCs w:val="20"/>
              </w:rPr>
              <w:t xml:space="preserve"> кВт. ч.</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виды продукции (указать какие)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натуральном выражении</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15874" w:type="dxa"/>
            <w:gridSpan w:val="11"/>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    Потребительский рынок</w:t>
            </w:r>
          </w:p>
        </w:tc>
      </w:tr>
      <w:tr w:rsidR="000E7499" w:rsidTr="00307989">
        <w:trPr>
          <w:trHeight w:val="125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Оборот розничной торговли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 xml:space="preserve">Оборот розничной торговли определяется как выручка от продажи товаров населению для личного потребления или использования в домашнем хозяйстве за наличный и безналичный расчет. Включает стоимость товаров, проданных населению индивидуальными предпринимателями и физическими лицами на розничных рынках и ярмарках. Досчитывается на объемы деятельности, не наблюдаемой прямыми статистическими методами. </w:t>
            </w:r>
            <w:r>
              <w:rPr>
                <w:rFonts w:ascii="Times New Roman" w:eastAsia="Times New Roman" w:hAnsi="Times New Roman" w:cs="Times New Roman"/>
                <w:color w:val="000000"/>
                <w:sz w:val="20"/>
                <w:szCs w:val="20"/>
              </w:rPr>
              <w:lastRenderedPageBreak/>
              <w:t xml:space="preserve">Оборот розничной торговли приводится в фактических продажных ценах, включающих торговую наценку, НДС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розничной торговли, 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 </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Оборот розничной торговли к предыдущему году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6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Оборот общественного питания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 xml:space="preserve">Определяется как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Значение показателя досчитывается на объемы деятельности, не наблюдаемой прямыми статистическими методами. Оборот общественного питания приводится в </w:t>
            </w:r>
            <w:r>
              <w:rPr>
                <w:rFonts w:ascii="Times New Roman" w:eastAsia="Times New Roman" w:hAnsi="Times New Roman" w:cs="Times New Roman"/>
                <w:color w:val="000000"/>
                <w:sz w:val="20"/>
                <w:szCs w:val="20"/>
              </w:rPr>
              <w:lastRenderedPageBreak/>
              <w:t>фактических продажных ценах, включающих наценку общественного питания, налог на добавленную стоимость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торжеств).</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Оборот общественного питания к предыдущему году</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1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платных услуг населению</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 xml:space="preserve">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Показатель включает: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w:t>
            </w:r>
            <w:proofErr w:type="spellStart"/>
            <w:r>
              <w:rPr>
                <w:rFonts w:ascii="Times New Roman" w:eastAsia="Times New Roman" w:hAnsi="Times New Roman" w:cs="Times New Roman"/>
                <w:color w:val="000000"/>
                <w:sz w:val="20"/>
                <w:szCs w:val="20"/>
              </w:rPr>
              <w:t>другие</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ри</w:t>
            </w:r>
            <w:proofErr w:type="spellEnd"/>
            <w:r>
              <w:rPr>
                <w:rFonts w:ascii="Times New Roman" w:eastAsia="Times New Roman" w:hAnsi="Times New Roman" w:cs="Times New Roman"/>
                <w:color w:val="000000"/>
                <w:sz w:val="20"/>
                <w:szCs w:val="20"/>
              </w:rPr>
              <w:t xml:space="preserve"> прогнозировании значений показателя учитываются ожидаемые тенденции изменения реальных денежных доходов населения,  развития сети организаций, оказывающих </w:t>
            </w:r>
            <w:r>
              <w:rPr>
                <w:rFonts w:ascii="Times New Roman" w:eastAsia="Times New Roman" w:hAnsi="Times New Roman" w:cs="Times New Roman"/>
                <w:color w:val="000000"/>
                <w:sz w:val="20"/>
                <w:szCs w:val="20"/>
              </w:rPr>
              <w:lastRenderedPageBreak/>
              <w:t>населению платные услуги, тарифная политика, изменения в структуре оказания платных услуг.</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платных услуг населению к предыдущему году</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15874" w:type="dxa"/>
            <w:gridSpan w:val="11"/>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b/>
                <w:bCs/>
                <w:color w:val="000000"/>
                <w:sz w:val="20"/>
                <w:szCs w:val="20"/>
              </w:rPr>
            </w:pPr>
          </w:p>
          <w:p w:rsidR="00B7544C" w:rsidRDefault="00B7544C" w:rsidP="00307989">
            <w:pPr>
              <w:jc w:val="both"/>
              <w:rPr>
                <w:rFonts w:ascii="Times New Roman" w:eastAsia="Times New Roman" w:hAnsi="Times New Roman" w:cs="Times New Roman"/>
                <w:b/>
                <w:bCs/>
                <w:color w:val="000000"/>
                <w:sz w:val="20"/>
                <w:szCs w:val="20"/>
              </w:rPr>
            </w:pPr>
          </w:p>
          <w:p w:rsidR="00B7544C" w:rsidRDefault="00B7544C" w:rsidP="00307989">
            <w:pPr>
              <w:jc w:val="both"/>
              <w:rPr>
                <w:rFonts w:ascii="Times New Roman" w:eastAsia="Times New Roman" w:hAnsi="Times New Roman" w:cs="Times New Roman"/>
                <w:b/>
                <w:bCs/>
                <w:color w:val="000000"/>
                <w:sz w:val="20"/>
                <w:szCs w:val="20"/>
              </w:rPr>
            </w:pPr>
          </w:p>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VII    Инвестиции</w:t>
            </w:r>
          </w:p>
        </w:tc>
      </w:tr>
      <w:tr w:rsidR="000E7499" w:rsidTr="00307989">
        <w:trPr>
          <w:trHeight w:val="236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инвестиций  в основной капитал  за счет всех источников финансирования —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Определяется как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на формирование рабочего, продуктивного и племенного стада, насаждение и выращивание многолетних культур.</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2252"/>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 физического объема инвестиций в основной капитал</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значений показателя учитываются ожидаемые тенденции на рынке капиталов, изменения инвестиционного климата в муниципальном образовании, начатые и запланированные к реализации инвестиционные проекты, планы предприятий и организаций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том числе по основным видам экономической деятельности: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Сельское хозяйство, охота и лесное хозяйство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Добыча полезных ископаемых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Обрабатывающие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Производство и распределение электроэнергии, газа и воды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Строительство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виды экономической деятельности (указать какие)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05"/>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Инвестиции в основной капитал по источникам финансирования: </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Собственные средства предприятий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Привлеченные средства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них: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Кредиты банков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Бюджетные средства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них: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2.2.2.1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федерального бюджета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областного бюджета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бюджета муниципального образования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2.2.2.4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средств внебюджетных фондов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15874" w:type="dxa"/>
            <w:gridSpan w:val="11"/>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VIII   Строительство</w:t>
            </w:r>
          </w:p>
        </w:tc>
      </w:tr>
      <w:tr w:rsidR="000E7499" w:rsidTr="00307989">
        <w:trPr>
          <w:trHeight w:val="268"/>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работ, выполненных по виду деятельности «строительство»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объем работ, выполненных по виду экономической деятельности «Строительство» включаются строительные работы, выполненные организациями собственными силами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При прогнозировании показателя учитываются ожидаемые тенденции на рынке строительных работ, уровень платежеспособного  спроса, потребности в проведении строительных работ, производственные мощности строительных организаций.</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Индекс производства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 в сопоставимых ценах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432"/>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Индекс-дефлятор</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предыдущему году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2886"/>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Ввод в эксплуатацию жилых домов за счет всех источников финансирования,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Кв. метров общей площади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roofErr w:type="gramEnd"/>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2672"/>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 за счет средств:</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 метров общей площади</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федерального бюджета</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489"/>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Областного бюджета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 метров общей площади</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411"/>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Местного бюджета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 метров общей площади</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общего итога индивидуальные жилые дома, построенные населением за свой счет и с помощью кредитов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 метров общей площади</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743"/>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Общая площадь жилых помещений, приходящаяся на 1 жителя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 метров общей площади на 1 чел.</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Общая площадь жилых помещений, приходящаяся в среднем на одного жителя, рассчитывается делением общей площади всего жилищного фонда муниципального образования на конец года на численность постоянного населения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образования.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IX</w:t>
            </w:r>
          </w:p>
        </w:tc>
        <w:tc>
          <w:tcPr>
            <w:tcW w:w="15088" w:type="dxa"/>
            <w:gridSpan w:val="10"/>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Транспорт</w:t>
            </w:r>
          </w:p>
        </w:tc>
      </w:tr>
      <w:tr w:rsidR="000E7499" w:rsidTr="00307989">
        <w:trPr>
          <w:trHeight w:val="650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услуг организаций транспорта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Рассчитывается как стоимость оказанных предприятиями транспорта услуг по перевозке грузов и пассажиров по всем видам транспорта (</w:t>
            </w:r>
            <w:proofErr w:type="gramStart"/>
            <w:r>
              <w:rPr>
                <w:rFonts w:ascii="Times New Roman" w:eastAsia="Times New Roman" w:hAnsi="Times New Roman" w:cs="Times New Roman"/>
                <w:color w:val="000000"/>
                <w:sz w:val="20"/>
                <w:szCs w:val="20"/>
              </w:rPr>
              <w:t>железнодорожный</w:t>
            </w:r>
            <w:proofErr w:type="gramEnd"/>
            <w:r>
              <w:rPr>
                <w:rFonts w:ascii="Times New Roman" w:eastAsia="Times New Roman" w:hAnsi="Times New Roman" w:cs="Times New Roman"/>
                <w:color w:val="000000"/>
                <w:sz w:val="20"/>
                <w:szCs w:val="20"/>
              </w:rPr>
              <w:t>, автомобильный, городской электрический, дорожное хозяйство, трубопроводный, морской, внутренний водный, воздушный). Производителями указанных работ могут выступать организации любой формы собственности и любой организационно-правовой формы, как специализирующиеся на перевозочной деятельности, так и те, для которых перевозка грузов и пассажиров не является основной деятельностью (юридические лица), а также граждане, занимающиеся предпринимательской деятельностью без образования юридического лица (физические лица).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организаций.</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2055"/>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км</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Pr>
                <w:rFonts w:ascii="Times New Roman" w:eastAsia="Times New Roman" w:hAnsi="Times New Roman" w:cs="Times New Roman"/>
                <w:color w:val="000000"/>
                <w:sz w:val="20"/>
                <w:szCs w:val="20"/>
                <w:vertAlign w:val="superscript"/>
              </w:rPr>
              <w:t>2</w:t>
            </w:r>
            <w:proofErr w:type="gramEnd"/>
            <w:r>
              <w:rPr>
                <w:rFonts w:ascii="Times New Roman" w:eastAsia="Times New Roman" w:hAnsi="Times New Roman" w:cs="Times New Roman"/>
                <w:color w:val="000000"/>
                <w:sz w:val="20"/>
                <w:szCs w:val="20"/>
              </w:rPr>
              <w:t>) муниципального образования.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B7544C" w:rsidP="00307989"/>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федерального значения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км</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регионального значения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км</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местного значения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км</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478"/>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Плотность железнодорожных путей общего пользования</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конец года; </w:t>
            </w:r>
            <w:proofErr w:type="gramStart"/>
            <w:r>
              <w:rPr>
                <w:rFonts w:ascii="Times New Roman" w:eastAsia="Times New Roman" w:hAnsi="Times New Roman" w:cs="Times New Roman"/>
                <w:color w:val="000000"/>
                <w:sz w:val="20"/>
                <w:szCs w:val="20"/>
              </w:rPr>
              <w:t>км</w:t>
            </w:r>
            <w:proofErr w:type="gramEnd"/>
            <w:r>
              <w:rPr>
                <w:rFonts w:ascii="Times New Roman" w:eastAsia="Times New Roman" w:hAnsi="Times New Roman" w:cs="Times New Roman"/>
                <w:color w:val="000000"/>
                <w:sz w:val="20"/>
                <w:szCs w:val="20"/>
              </w:rPr>
              <w:t xml:space="preserve"> путей на 10000 кв. км территории</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Железнодорожные пути общего пользования — это все пути железнодорожных станций, открытые для формирования и расформирования составов, маневров, погрузки, выгрузки, посадки, высадки пассажиров, а также пути, соединяющие станции: перегоны, раздельные пункты.</w:t>
            </w:r>
            <w:proofErr w:type="gramEnd"/>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58"/>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Плотность железнодорожных путей общего пользования — протяженность железнодорожных путей общего пользования в километрах, приходящаяся на единицу площади территории (на 10000 км</w:t>
            </w:r>
            <w:proofErr w:type="gramStart"/>
            <w:r>
              <w:rPr>
                <w:rFonts w:ascii="Times New Roman" w:eastAsia="Times New Roman" w:hAnsi="Times New Roman" w:cs="Times New Roman"/>
                <w:color w:val="000000"/>
                <w:sz w:val="20"/>
                <w:szCs w:val="20"/>
                <w:vertAlign w:val="superscript"/>
              </w:rPr>
              <w:t>2</w:t>
            </w:r>
            <w:proofErr w:type="gramEnd"/>
            <w:r>
              <w:rPr>
                <w:rFonts w:ascii="Times New Roman" w:eastAsia="Times New Roman" w:hAnsi="Times New Roman" w:cs="Times New Roman"/>
                <w:color w:val="000000"/>
                <w:sz w:val="20"/>
                <w:szCs w:val="20"/>
              </w:rPr>
              <w:t>) муниципального образования.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404"/>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конец года; </w:t>
            </w:r>
            <w:proofErr w:type="gramStart"/>
            <w:r>
              <w:rPr>
                <w:rFonts w:ascii="Times New Roman" w:eastAsia="Times New Roman" w:hAnsi="Times New Roman" w:cs="Times New Roman"/>
                <w:color w:val="000000"/>
                <w:sz w:val="20"/>
                <w:szCs w:val="20"/>
              </w:rPr>
              <w:t>км</w:t>
            </w:r>
            <w:proofErr w:type="gramEnd"/>
            <w:r>
              <w:rPr>
                <w:rFonts w:ascii="Times New Roman" w:eastAsia="Times New Roman" w:hAnsi="Times New Roman" w:cs="Times New Roman"/>
                <w:color w:val="000000"/>
                <w:sz w:val="20"/>
                <w:szCs w:val="20"/>
              </w:rPr>
              <w:t xml:space="preserve"> дорог на 10000 кв. км территории</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Pr>
                <w:rFonts w:ascii="Times New Roman" w:eastAsia="Times New Roman" w:hAnsi="Times New Roman" w:cs="Times New Roman"/>
                <w:color w:val="000000"/>
                <w:sz w:val="20"/>
                <w:szCs w:val="20"/>
                <w:vertAlign w:val="superscript"/>
              </w:rPr>
              <w:t>2</w:t>
            </w:r>
            <w:proofErr w:type="gramEnd"/>
            <w:r>
              <w:rPr>
                <w:rFonts w:ascii="Times New Roman" w:eastAsia="Times New Roman" w:hAnsi="Times New Roman" w:cs="Times New Roman"/>
                <w:color w:val="000000"/>
                <w:sz w:val="20"/>
                <w:szCs w:val="20"/>
              </w:rPr>
              <w:t>) муниципального образования.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112"/>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Удельный вес автомобильных дорог с твердым покрытием в общей протяженности автомобильных дорог общего пользования</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конец года; %</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Показатель служит для определения обеспеченности муниципального образования  дорогами соответствующего качества, как следствие для определения транспортной доступности тех или иных поседений.</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341"/>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Удельный вес автомобильных дорог с твердым покрытием в общей протяженности автомобильных дорог общего пользования — протяженность автомобильных дорог с твердым покрытием в километрах в общей протяженности автомобильных дорог общего пользования.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X</w:t>
            </w:r>
          </w:p>
        </w:tc>
        <w:tc>
          <w:tcPr>
            <w:tcW w:w="15088" w:type="dxa"/>
            <w:gridSpan w:val="10"/>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Финансы</w:t>
            </w:r>
          </w:p>
        </w:tc>
      </w:tr>
      <w:tr w:rsidR="006D6BEB" w:rsidTr="00307989">
        <w:trPr>
          <w:trHeight w:val="1336"/>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бюджета муниципального образования,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pStyle w:val="af0"/>
              <w:jc w:val="center"/>
            </w:pPr>
            <w:r>
              <w:t>13 264,9</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pStyle w:val="af0"/>
              <w:spacing w:after="0"/>
              <w:jc w:val="center"/>
            </w:pPr>
            <w:r>
              <w:t>19099,2</w:t>
            </w:r>
          </w:p>
          <w:p w:rsidR="006D6BEB" w:rsidRDefault="006D6BEB" w:rsidP="00307989">
            <w:pPr>
              <w:pStyle w:val="af0"/>
              <w:jc w:val="cente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pStyle w:val="af0"/>
              <w:jc w:val="center"/>
            </w:pPr>
            <w:r>
              <w:t>24167,7</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6D6BEB" w:rsidRPr="006D6BEB" w:rsidRDefault="006D6BEB" w:rsidP="00307989">
            <w:pPr>
              <w:jc w:val="right"/>
              <w:rPr>
                <w:rFonts w:ascii="Times New Roman" w:hAnsi="Times New Roman" w:cs="Times New Roman"/>
                <w:color w:val="000000"/>
                <w:sz w:val="20"/>
                <w:szCs w:val="20"/>
              </w:rPr>
            </w:pPr>
            <w:r w:rsidRPr="006D6BEB">
              <w:rPr>
                <w:rFonts w:ascii="Times New Roman" w:hAnsi="Times New Roman" w:cs="Times New Roman"/>
                <w:color w:val="000000"/>
                <w:sz w:val="20"/>
                <w:szCs w:val="20"/>
              </w:rPr>
              <w:t>12 569,6</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6D6BEB" w:rsidRPr="006D6BEB" w:rsidRDefault="006D6BEB" w:rsidP="00307989">
            <w:pPr>
              <w:jc w:val="right"/>
              <w:rPr>
                <w:rFonts w:ascii="Times New Roman" w:hAnsi="Times New Roman" w:cs="Times New Roman"/>
                <w:color w:val="000000"/>
                <w:sz w:val="20"/>
                <w:szCs w:val="20"/>
              </w:rPr>
            </w:pPr>
            <w:r w:rsidRPr="006D6BEB">
              <w:rPr>
                <w:rFonts w:ascii="Times New Roman" w:hAnsi="Times New Roman" w:cs="Times New Roman"/>
                <w:color w:val="000000"/>
                <w:sz w:val="20"/>
                <w:szCs w:val="20"/>
              </w:rPr>
              <w:t>12 368,3</w:t>
            </w:r>
          </w:p>
        </w:tc>
        <w:tc>
          <w:tcPr>
            <w:tcW w:w="34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6D6BEB"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Формируется как баланс финансовых ресурсов, находящихся в ведении органов местного самоуправления муниципального образования. Охватывает средства бюджета муниципального образования, в т. ч. поступающие из бюджетов вышестоящих уровней.</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6D6BEB" w:rsidRDefault="007E4C60" w:rsidP="00307989">
            <w:pPr>
              <w:jc w:val="both"/>
              <w:rPr>
                <w:rFonts w:ascii="Times New Roman" w:hAnsi="Times New Roman" w:cs="Times New Roman"/>
                <w:sz w:val="20"/>
                <w:szCs w:val="20"/>
              </w:rPr>
            </w:pPr>
            <w:r>
              <w:rPr>
                <w:rFonts w:ascii="Times New Roman" w:hAnsi="Times New Roman" w:cs="Times New Roman"/>
                <w:sz w:val="20"/>
                <w:szCs w:val="20"/>
              </w:rPr>
              <w:t xml:space="preserve">Главный бухгалтер </w:t>
            </w:r>
            <w:r w:rsidR="006D6BEB">
              <w:rPr>
                <w:rFonts w:ascii="Times New Roman" w:hAnsi="Times New Roman" w:cs="Times New Roman"/>
                <w:sz w:val="20"/>
                <w:szCs w:val="20"/>
              </w:rPr>
              <w:t xml:space="preserve">администрации </w:t>
            </w:r>
            <w:proofErr w:type="spellStart"/>
            <w:r w:rsidR="006D6BEB">
              <w:rPr>
                <w:rFonts w:ascii="Times New Roman" w:hAnsi="Times New Roman" w:cs="Times New Roman"/>
                <w:sz w:val="20"/>
                <w:szCs w:val="20"/>
              </w:rPr>
              <w:t>Волошовского</w:t>
            </w:r>
            <w:proofErr w:type="spellEnd"/>
            <w:r w:rsidR="006D6BEB">
              <w:rPr>
                <w:rFonts w:ascii="Times New Roman" w:hAnsi="Times New Roman" w:cs="Times New Roman"/>
                <w:sz w:val="20"/>
                <w:szCs w:val="20"/>
              </w:rPr>
              <w:t xml:space="preserve"> сельского поселения</w:t>
            </w:r>
          </w:p>
        </w:tc>
      </w:tr>
      <w:tr w:rsidR="000E7499" w:rsidTr="00307989">
        <w:trPr>
          <w:trHeight w:val="1937"/>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0E7499" w:rsidRDefault="000E7499"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0E7499" w:rsidRDefault="000E7499"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Собственные (налоговые и неналоговые)</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0E7499" w:rsidRDefault="000E7499"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0E7499" w:rsidRDefault="000E7499"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4114,5</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0E7499" w:rsidRDefault="006D6BEB" w:rsidP="00307989">
            <w:pPr>
              <w:pStyle w:val="af0"/>
              <w:spacing w:after="0" w:line="240" w:lineRule="auto"/>
            </w:pPr>
            <w:r>
              <w:t>4499,8</w:t>
            </w:r>
          </w:p>
          <w:p w:rsidR="000E7499" w:rsidRDefault="000E7499" w:rsidP="00307989">
            <w:pPr>
              <w:jc w:val="both"/>
              <w:rPr>
                <w:rFonts w:ascii="Times New Roman" w:eastAsia="Times New Roman" w:hAnsi="Times New Roman" w:cs="Times New Roman"/>
                <w:color w:val="000000"/>
                <w:sz w:val="20"/>
                <w:szCs w:val="20"/>
              </w:rPr>
            </w:pP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0E7499" w:rsidRPr="000E7499" w:rsidRDefault="000E7499" w:rsidP="00307989">
            <w:pPr>
              <w:jc w:val="both"/>
              <w:rPr>
                <w:rFonts w:ascii="Times New Roman" w:hAnsi="Times New Roman" w:cs="Times New Roman"/>
                <w:bCs/>
                <w:color w:val="000000"/>
                <w:sz w:val="20"/>
                <w:szCs w:val="20"/>
              </w:rPr>
            </w:pPr>
            <w:r w:rsidRPr="000E7499">
              <w:rPr>
                <w:rFonts w:ascii="Times New Roman" w:hAnsi="Times New Roman" w:cs="Times New Roman"/>
                <w:bCs/>
                <w:color w:val="000000"/>
                <w:sz w:val="20"/>
                <w:szCs w:val="20"/>
              </w:rPr>
              <w:t>4 508,5</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0E7499" w:rsidRPr="000E7499" w:rsidRDefault="000E7499" w:rsidP="00307989">
            <w:pPr>
              <w:jc w:val="both"/>
              <w:rPr>
                <w:rFonts w:ascii="Times New Roman" w:hAnsi="Times New Roman" w:cs="Times New Roman"/>
                <w:bCs/>
                <w:color w:val="000000"/>
                <w:sz w:val="20"/>
                <w:szCs w:val="20"/>
              </w:rPr>
            </w:pPr>
            <w:r w:rsidRPr="000E7499">
              <w:rPr>
                <w:rFonts w:ascii="Times New Roman" w:hAnsi="Times New Roman" w:cs="Times New Roman"/>
                <w:bCs/>
                <w:color w:val="000000"/>
                <w:sz w:val="20"/>
                <w:szCs w:val="20"/>
              </w:rPr>
              <w:t>4 635,6</w:t>
            </w:r>
          </w:p>
        </w:tc>
        <w:tc>
          <w:tcPr>
            <w:tcW w:w="98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0E7499" w:rsidRPr="000E7499" w:rsidRDefault="000E7499" w:rsidP="00307989">
            <w:pPr>
              <w:jc w:val="both"/>
              <w:rPr>
                <w:rFonts w:ascii="Times New Roman" w:hAnsi="Times New Roman" w:cs="Times New Roman"/>
                <w:bCs/>
                <w:color w:val="000000"/>
                <w:sz w:val="20"/>
                <w:szCs w:val="20"/>
              </w:rPr>
            </w:pPr>
            <w:r w:rsidRPr="000E7499">
              <w:rPr>
                <w:rFonts w:ascii="Times New Roman" w:hAnsi="Times New Roman" w:cs="Times New Roman"/>
                <w:bCs/>
                <w:color w:val="000000"/>
                <w:sz w:val="20"/>
                <w:szCs w:val="20"/>
              </w:rPr>
              <w:t>4 679,6</w:t>
            </w:r>
          </w:p>
        </w:tc>
        <w:tc>
          <w:tcPr>
            <w:tcW w:w="34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0E7499" w:rsidRDefault="000E7499"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 раздела позволяют увязать основные элементы финансовой системы муниципального образования, обеспечить проверку сбалансированности прогноза в целом, определить источники финансирования намеченных мероприятий, выявить резервы дополнительных финансовых ресурсов, произвести прогнозные финансовые расчеты.</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0E7499" w:rsidRDefault="000E7499" w:rsidP="00307989"/>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из них </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89"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4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0E7499">
              <w:rPr>
                <w:rFonts w:ascii="Times New Roman" w:eastAsia="Times New Roman" w:hAnsi="Times New Roman" w:cs="Times New Roman"/>
                <w:color w:val="000000"/>
                <w:sz w:val="20"/>
                <w:szCs w:val="20"/>
              </w:rPr>
              <w:t>776,2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0E7499">
              <w:rPr>
                <w:rFonts w:ascii="Times New Roman" w:eastAsia="Times New Roman" w:hAnsi="Times New Roman" w:cs="Times New Roman"/>
                <w:color w:val="000000"/>
                <w:sz w:val="20"/>
                <w:szCs w:val="20"/>
              </w:rPr>
              <w:t>948,0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0E7499">
              <w:rPr>
                <w:rFonts w:ascii="Times New Roman" w:eastAsia="Times New Roman" w:hAnsi="Times New Roman" w:cs="Times New Roman"/>
                <w:color w:val="000000"/>
                <w:sz w:val="20"/>
                <w:szCs w:val="20"/>
              </w:rPr>
              <w:t>963,0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0E7499">
              <w:rPr>
                <w:rFonts w:ascii="Times New Roman" w:eastAsia="Times New Roman" w:hAnsi="Times New Roman" w:cs="Times New Roman"/>
                <w:color w:val="000000"/>
                <w:sz w:val="20"/>
                <w:szCs w:val="20"/>
              </w:rPr>
              <w:t>985,0</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832"/>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Налоги на совокупный доход</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89"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налог, взимаемый в связи с применением упрощенной системы налогообложения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сельскохозяйственный налог</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05"/>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имущество,</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1B5FFB" w:rsidP="00307989">
            <w:pPr>
              <w:jc w:val="both"/>
              <w:rPr>
                <w:rFonts w:ascii="Times New Roman" w:eastAsia="Times New Roman" w:hAnsi="Times New Roman" w:cs="Times New Roman"/>
                <w:color w:val="000000"/>
                <w:sz w:val="20"/>
                <w:szCs w:val="20"/>
              </w:rPr>
            </w:pPr>
            <w:r w:rsidRPr="001B5FFB">
              <w:rPr>
                <w:rFonts w:ascii="Times New Roman" w:eastAsia="Times New Roman" w:hAnsi="Times New Roman" w:cs="Times New Roman"/>
                <w:color w:val="000000"/>
                <w:sz w:val="20"/>
                <w:szCs w:val="20"/>
              </w:rPr>
              <w:t>1494</w:t>
            </w:r>
            <w:r>
              <w:rPr>
                <w:rFonts w:ascii="Times New Roman" w:eastAsia="Times New Roman" w:hAnsi="Times New Roman" w:cs="Times New Roman"/>
                <w:color w:val="000000"/>
                <w:sz w:val="20"/>
                <w:szCs w:val="20"/>
              </w:rPr>
              <w:t>,</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1443,0</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1B5FFB">
              <w:rPr>
                <w:rFonts w:ascii="Times New Roman" w:eastAsia="Times New Roman" w:hAnsi="Times New Roman" w:cs="Times New Roman"/>
                <w:color w:val="000000"/>
                <w:sz w:val="20"/>
                <w:szCs w:val="20"/>
              </w:rPr>
              <w:t>1483,0</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1B5FFB">
              <w:rPr>
                <w:rFonts w:ascii="Times New Roman" w:eastAsia="Times New Roman" w:hAnsi="Times New Roman" w:cs="Times New Roman"/>
                <w:color w:val="000000"/>
                <w:sz w:val="20"/>
                <w:szCs w:val="20"/>
              </w:rPr>
              <w:t>1493,0</w:t>
            </w:r>
          </w:p>
        </w:tc>
        <w:tc>
          <w:tcPr>
            <w:tcW w:w="98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1B5FF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1505,0</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89"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налоги на имущество физ</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иц</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B13C6E">
              <w:rPr>
                <w:rFonts w:ascii="Times New Roman" w:eastAsia="Times New Roman" w:hAnsi="Times New Roman" w:cs="Times New Roman"/>
                <w:color w:val="000000"/>
                <w:sz w:val="20"/>
                <w:szCs w:val="20"/>
              </w:rPr>
              <w:t>104,4</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D6BEB">
              <w:rPr>
                <w:rFonts w:ascii="Times New Roman" w:eastAsia="Times New Roman" w:hAnsi="Times New Roman" w:cs="Times New Roman"/>
                <w:color w:val="000000"/>
                <w:sz w:val="20"/>
                <w:szCs w:val="20"/>
              </w:rPr>
              <w:t>70,0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1B5FFB">
              <w:rPr>
                <w:rFonts w:ascii="Times New Roman" w:eastAsia="Times New Roman" w:hAnsi="Times New Roman" w:cs="Times New Roman"/>
                <w:color w:val="000000"/>
                <w:sz w:val="20"/>
                <w:szCs w:val="20"/>
              </w:rPr>
              <w:t>104,0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1B5FF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w:t>
            </w:r>
            <w:r w:rsidR="008A3EF4">
              <w:rPr>
                <w:rFonts w:ascii="Times New Roman" w:eastAsia="Times New Roman" w:hAnsi="Times New Roman" w:cs="Times New Roman"/>
                <w:color w:val="000000"/>
                <w:sz w:val="20"/>
                <w:szCs w:val="20"/>
              </w:rPr>
              <w:t>7,0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1B5FF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110</w:t>
            </w:r>
            <w:r w:rsidR="008A3EF4">
              <w:rPr>
                <w:rFonts w:ascii="Times New Roman" w:eastAsia="Times New Roman" w:hAnsi="Times New Roman" w:cs="Times New Roman"/>
                <w:color w:val="000000"/>
                <w:sz w:val="20"/>
                <w:szCs w:val="20"/>
              </w:rPr>
              <w:t>,0</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r w:rsidR="00925D3A">
              <w:rPr>
                <w:rFonts w:ascii="Times New Roman" w:eastAsia="Times New Roman" w:hAnsi="Times New Roman" w:cs="Times New Roman"/>
                <w:color w:val="000000"/>
                <w:sz w:val="20"/>
                <w:szCs w:val="20"/>
              </w:rPr>
              <w:t>389,8</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D6BEB">
              <w:rPr>
                <w:rFonts w:ascii="Times New Roman" w:eastAsia="Times New Roman" w:hAnsi="Times New Roman" w:cs="Times New Roman"/>
                <w:color w:val="000000"/>
                <w:sz w:val="20"/>
                <w:szCs w:val="20"/>
              </w:rPr>
              <w:t>848,0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r w:rsidR="00B13C6E">
              <w:rPr>
                <w:rFonts w:ascii="Times New Roman" w:eastAsia="Times New Roman" w:hAnsi="Times New Roman" w:cs="Times New Roman"/>
                <w:color w:val="000000"/>
                <w:sz w:val="20"/>
                <w:szCs w:val="20"/>
              </w:rPr>
              <w:t>379,0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r w:rsidR="00B13C6E">
              <w:rPr>
                <w:rFonts w:ascii="Times New Roman" w:eastAsia="Times New Roman" w:hAnsi="Times New Roman" w:cs="Times New Roman"/>
                <w:color w:val="000000"/>
                <w:sz w:val="20"/>
                <w:szCs w:val="20"/>
              </w:rPr>
              <w:t>386,0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B13C6E">
              <w:rPr>
                <w:rFonts w:ascii="Times New Roman" w:eastAsia="Times New Roman" w:hAnsi="Times New Roman" w:cs="Times New Roman"/>
                <w:color w:val="000000"/>
                <w:sz w:val="20"/>
                <w:szCs w:val="20"/>
              </w:rPr>
              <w:t>1395,0</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D4331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657,2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D6BEB">
              <w:rPr>
                <w:rFonts w:ascii="Times New Roman" w:eastAsia="Times New Roman" w:hAnsi="Times New Roman" w:cs="Times New Roman"/>
                <w:color w:val="000000"/>
                <w:sz w:val="20"/>
                <w:szCs w:val="20"/>
              </w:rPr>
              <w:t>955,4</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13C6E"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976,3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B13C6E">
              <w:rPr>
                <w:rFonts w:ascii="Times New Roman" w:eastAsia="Times New Roman" w:hAnsi="Times New Roman" w:cs="Times New Roman"/>
                <w:color w:val="000000"/>
                <w:sz w:val="20"/>
                <w:szCs w:val="20"/>
              </w:rPr>
              <w:t>981,3</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13C6E"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991,3</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13</w:t>
            </w:r>
            <w:r w:rsidR="00782D84">
              <w:rPr>
                <w:rFonts w:ascii="Times New Roman" w:eastAsia="Times New Roman" w:hAnsi="Times New Roman" w:cs="Times New Roman"/>
                <w:color w:val="000000"/>
                <w:sz w:val="20"/>
                <w:szCs w:val="20"/>
              </w:rPr>
              <w:t>8,1</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r w:rsidR="00B13C6E">
              <w:rPr>
                <w:rFonts w:ascii="Times New Roman" w:eastAsia="Times New Roman" w:hAnsi="Times New Roman" w:cs="Times New Roman"/>
                <w:color w:val="000000"/>
                <w:sz w:val="20"/>
                <w:szCs w:val="20"/>
              </w:rPr>
              <w:t>20,0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13C6E"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50</w:t>
            </w:r>
            <w:r w:rsidR="008A3EF4">
              <w:rPr>
                <w:rFonts w:ascii="Times New Roman" w:eastAsia="Times New Roman" w:hAnsi="Times New Roman" w:cs="Times New Roman"/>
                <w:color w:val="000000"/>
                <w:sz w:val="20"/>
                <w:szCs w:val="20"/>
              </w:rPr>
              <w:t>,0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120,0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120,0</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неналоговые доходы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782D84">
              <w:rPr>
                <w:rFonts w:ascii="Times New Roman" w:eastAsia="Times New Roman" w:hAnsi="Times New Roman" w:cs="Times New Roman"/>
                <w:color w:val="000000"/>
                <w:sz w:val="20"/>
                <w:szCs w:val="20"/>
              </w:rPr>
              <w:t>85,0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Безвозмездные поступления,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782D84">
              <w:rPr>
                <w:rFonts w:ascii="Times New Roman" w:eastAsia="Times New Roman" w:hAnsi="Times New Roman" w:cs="Times New Roman"/>
                <w:color w:val="000000"/>
                <w:sz w:val="20"/>
                <w:szCs w:val="20"/>
              </w:rPr>
              <w:t>16812,7</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14599,4</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2A4092"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19659,2</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7934,0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2A4092">
              <w:rPr>
                <w:rFonts w:ascii="Times New Roman" w:eastAsia="Times New Roman" w:hAnsi="Times New Roman" w:cs="Times New Roman"/>
                <w:color w:val="000000"/>
                <w:sz w:val="20"/>
                <w:szCs w:val="20"/>
              </w:rPr>
              <w:t>7688,7</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9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бюджетам муниципальных образований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67596">
              <w:rPr>
                <w:rFonts w:ascii="Times New Roman" w:eastAsia="Times New Roman" w:hAnsi="Times New Roman" w:cs="Times New Roman"/>
                <w:color w:val="000000"/>
                <w:sz w:val="20"/>
                <w:szCs w:val="20"/>
              </w:rPr>
              <w:t>5724,8</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D6BEB">
              <w:rPr>
                <w:rFonts w:ascii="Times New Roman" w:eastAsia="Times New Roman" w:hAnsi="Times New Roman" w:cs="Times New Roman"/>
                <w:color w:val="000000"/>
                <w:sz w:val="20"/>
                <w:szCs w:val="20"/>
              </w:rPr>
              <w:t>7359,8</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7150,1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7417,9</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7688,7</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5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Субсидии бюджетам муниципальных образований (межбюджетные субсидии)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8434,9</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D6BEB">
              <w:rPr>
                <w:rFonts w:ascii="Times New Roman" w:eastAsia="Times New Roman" w:hAnsi="Times New Roman" w:cs="Times New Roman"/>
                <w:color w:val="000000"/>
                <w:sz w:val="20"/>
                <w:szCs w:val="20"/>
              </w:rPr>
              <w:t>7095,6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12363,0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363,0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0</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9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бюджетам муниципальных образований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r w:rsidR="00CD7BEA">
              <w:rPr>
                <w:rFonts w:ascii="Times New Roman" w:eastAsia="Times New Roman" w:hAnsi="Times New Roman" w:cs="Times New Roman"/>
                <w:color w:val="000000"/>
                <w:sz w:val="20"/>
                <w:szCs w:val="20"/>
              </w:rPr>
              <w:t>46,7</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6D6BEB"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143,8</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146,1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153,1</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2A4092">
              <w:rPr>
                <w:rFonts w:ascii="Times New Roman" w:eastAsia="Times New Roman" w:hAnsi="Times New Roman" w:cs="Times New Roman"/>
                <w:color w:val="000000"/>
                <w:sz w:val="20"/>
                <w:szCs w:val="20"/>
              </w:rPr>
              <w:t>0</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межбюджетные трансферты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2460,2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6D6BEB">
              <w:rPr>
                <w:rFonts w:ascii="Times New Roman" w:eastAsia="Times New Roman" w:hAnsi="Times New Roman" w:cs="Times New Roman"/>
                <w:color w:val="000000"/>
                <w:sz w:val="20"/>
                <w:szCs w:val="20"/>
              </w:rPr>
              <w:t>0,2</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9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Default="008914D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8914D5" w:rsidRDefault="008914D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бюджета муниципального образования,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Default="008914D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Default="00CD7BEA" w:rsidP="00307989">
            <w:pPr>
              <w:pStyle w:val="af0"/>
              <w:jc w:val="center"/>
            </w:pPr>
            <w:r>
              <w:t>15770,3</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Default="009633BA" w:rsidP="00307989">
            <w:pPr>
              <w:pStyle w:val="af0"/>
              <w:spacing w:after="0"/>
              <w:jc w:val="center"/>
            </w:pPr>
            <w:r>
              <w:t>26479,0</w:t>
            </w:r>
          </w:p>
          <w:p w:rsidR="008914D5" w:rsidRDefault="008914D5" w:rsidP="00307989">
            <w:pPr>
              <w:pStyle w:val="af0"/>
              <w:jc w:val="cente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Pr="006D6BEB" w:rsidRDefault="006D6BEB" w:rsidP="00307989">
            <w:pPr>
              <w:pStyle w:val="af0"/>
              <w:spacing w:after="0"/>
              <w:jc w:val="center"/>
              <w:rPr>
                <w:color w:val="000000" w:themeColor="text1"/>
              </w:rPr>
            </w:pPr>
            <w:r w:rsidRPr="006D6BEB">
              <w:rPr>
                <w:color w:val="000000" w:themeColor="text1"/>
              </w:rPr>
              <w:t>24167,7</w:t>
            </w:r>
          </w:p>
          <w:p w:rsidR="008914D5" w:rsidRPr="006D6BEB" w:rsidRDefault="008914D5" w:rsidP="00307989">
            <w:pPr>
              <w:pStyle w:val="af0"/>
              <w:jc w:val="center"/>
              <w:rPr>
                <w:color w:val="000000" w:themeColor="text1"/>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Pr="006D6BEB" w:rsidRDefault="006D6BEB" w:rsidP="00307989">
            <w:pPr>
              <w:pStyle w:val="af0"/>
              <w:jc w:val="center"/>
              <w:rPr>
                <w:color w:val="000000" w:themeColor="text1"/>
              </w:rPr>
            </w:pPr>
            <w:r w:rsidRPr="006D6BEB">
              <w:rPr>
                <w:color w:val="000000" w:themeColor="text1"/>
              </w:rPr>
              <w:t>12691,0</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Pr="006D6BEB" w:rsidRDefault="006D6BEB" w:rsidP="00307989">
            <w:pPr>
              <w:pStyle w:val="af0"/>
              <w:jc w:val="center"/>
              <w:rPr>
                <w:color w:val="000000" w:themeColor="text1"/>
              </w:rPr>
            </w:pPr>
            <w:r w:rsidRPr="006D6BEB">
              <w:rPr>
                <w:color w:val="000000" w:themeColor="text1"/>
              </w:rPr>
              <w:t>12601,2</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8914D5" w:rsidRDefault="008914D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914D5" w:rsidRDefault="008914D5"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Общегосударственные расходы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4512,0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F2578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5525,7</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3C4923"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4704,8</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3C4923"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5276,0</w:t>
            </w:r>
            <w:r w:rsidR="008A3EF4">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3C4923"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5435,4</w:t>
            </w:r>
            <w:r w:rsidR="008A3EF4">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национальную оборону</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143,2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140,3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142,6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149,6</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5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национальную безопасность и правоохранительную деятельность</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36,0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264,9</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142,</w:t>
            </w:r>
            <w:r w:rsidR="003C4923">
              <w:rPr>
                <w:rFonts w:ascii="Times New Roman" w:eastAsia="Times New Roman" w:hAnsi="Times New Roman" w:cs="Times New Roman"/>
                <w:color w:val="000000"/>
                <w:sz w:val="20"/>
                <w:szCs w:val="20"/>
              </w:rPr>
              <w:t>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r w:rsidR="003C4923">
              <w:rPr>
                <w:rFonts w:ascii="Times New Roman" w:eastAsia="Times New Roman" w:hAnsi="Times New Roman" w:cs="Times New Roman"/>
                <w:color w:val="000000"/>
                <w:sz w:val="20"/>
                <w:szCs w:val="20"/>
              </w:rPr>
              <w:t>49,6</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0</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национальную экономику</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2949,9</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4551,2</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466AB0">
              <w:rPr>
                <w:rFonts w:ascii="Times New Roman" w:eastAsia="Times New Roman" w:hAnsi="Times New Roman" w:cs="Times New Roman"/>
                <w:color w:val="000000"/>
                <w:sz w:val="20"/>
                <w:szCs w:val="20"/>
              </w:rPr>
              <w:t>1400,7</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466AB0">
              <w:rPr>
                <w:rFonts w:ascii="Times New Roman" w:eastAsia="Times New Roman" w:hAnsi="Times New Roman" w:cs="Times New Roman"/>
                <w:color w:val="000000"/>
                <w:sz w:val="20"/>
                <w:szCs w:val="20"/>
              </w:rPr>
              <w:t>1427,8</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466AB0">
              <w:rPr>
                <w:rFonts w:ascii="Times New Roman" w:eastAsia="Times New Roman" w:hAnsi="Times New Roman" w:cs="Times New Roman"/>
                <w:color w:val="000000"/>
                <w:sz w:val="20"/>
                <w:szCs w:val="20"/>
              </w:rPr>
              <w:t>1064,8</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ЖКХ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3112,6</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11119,3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466AB0">
              <w:rPr>
                <w:rFonts w:ascii="Times New Roman" w:eastAsia="Times New Roman" w:hAnsi="Times New Roman" w:cs="Times New Roman"/>
                <w:color w:val="000000"/>
                <w:sz w:val="20"/>
                <w:szCs w:val="20"/>
              </w:rPr>
              <w:t>15 724,5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2584,0</w:t>
            </w:r>
            <w:r w:rsidR="008A3EF4">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2753,0</w:t>
            </w:r>
            <w:r w:rsidR="008A3EF4">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Культура и кинематография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4887,4</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5043,4</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2055,3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3013,2</w:t>
            </w:r>
            <w:r w:rsidR="008A3EF4">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3101,8</w:t>
            </w:r>
            <w:r w:rsidR="008A3EF4">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Социальная политика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129,2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134,4</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139,8</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145,4</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F25785">
              <w:rPr>
                <w:rFonts w:ascii="Times New Roman" w:eastAsia="Times New Roman" w:hAnsi="Times New Roman" w:cs="Times New Roman"/>
                <w:color w:val="000000"/>
                <w:sz w:val="20"/>
                <w:szCs w:val="20"/>
              </w:rPr>
              <w:t>151,2</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Физическая культура и спорт</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CD7BEA">
              <w:rPr>
                <w:rFonts w:ascii="Times New Roman" w:eastAsia="Times New Roman" w:hAnsi="Times New Roman" w:cs="Times New Roman"/>
                <w:color w:val="000000"/>
                <w:sz w:val="20"/>
                <w:szCs w:val="20"/>
              </w:rPr>
              <w:t>0</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F2578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8A3EF4">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9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vAlign w:val="bottom"/>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Превышение доходов над расходами</w:t>
            </w:r>
            <w:proofErr w:type="gramStart"/>
            <w:r>
              <w:rPr>
                <w:rFonts w:ascii="Times New Roman" w:eastAsia="Times New Roman" w:hAnsi="Times New Roman" w:cs="Times New Roman"/>
                <w:color w:val="000000"/>
                <w:sz w:val="20"/>
                <w:szCs w:val="20"/>
              </w:rPr>
              <w:t xml:space="preserve"> (+), </w:t>
            </w:r>
            <w:proofErr w:type="gramEnd"/>
            <w:r>
              <w:rPr>
                <w:rFonts w:ascii="Times New Roman" w:eastAsia="Times New Roman" w:hAnsi="Times New Roman" w:cs="Times New Roman"/>
                <w:color w:val="000000"/>
                <w:sz w:val="20"/>
                <w:szCs w:val="20"/>
              </w:rPr>
              <w:t>или расходов над доходами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364483">
              <w:rPr>
                <w:rFonts w:ascii="Times New Roman" w:eastAsia="Times New Roman" w:hAnsi="Times New Roman" w:cs="Times New Roman"/>
                <w:color w:val="000000"/>
                <w:sz w:val="20"/>
                <w:szCs w:val="20"/>
              </w:rPr>
              <w:t>-</w:t>
            </w:r>
            <w:r w:rsidR="00CD7BEA">
              <w:rPr>
                <w:rFonts w:ascii="Times New Roman" w:eastAsia="Times New Roman" w:hAnsi="Times New Roman" w:cs="Times New Roman"/>
                <w:color w:val="000000"/>
                <w:sz w:val="20"/>
                <w:szCs w:val="20"/>
              </w:rPr>
              <w:t>2143,2</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F25785"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-7379,9</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-121,4</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466AB0"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-232,9</w:t>
            </w:r>
          </w:p>
        </w:tc>
        <w:tc>
          <w:tcPr>
            <w:tcW w:w="34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425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Прибыль прибыльных организаций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 руб. в ценах соотв.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89"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4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Х</w:t>
            </w:r>
            <w:proofErr w:type="gramStart"/>
            <w:r>
              <w:rPr>
                <w:rFonts w:ascii="Times New Roman" w:eastAsia="Times New Roman" w:hAnsi="Times New Roman" w:cs="Times New Roman"/>
                <w:b/>
                <w:bCs/>
                <w:color w:val="000000"/>
                <w:sz w:val="20"/>
                <w:szCs w:val="20"/>
              </w:rPr>
              <w:t>I</w:t>
            </w:r>
            <w:proofErr w:type="gramEnd"/>
          </w:p>
        </w:tc>
        <w:tc>
          <w:tcPr>
            <w:tcW w:w="12759" w:type="dxa"/>
            <w:gridSpan w:val="9"/>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Рынок труда и занятость населения</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pPr>
              <w:jc w:val="both"/>
              <w:rPr>
                <w:rFonts w:ascii="Times New Roman" w:eastAsia="Times New Roman" w:hAnsi="Times New Roman" w:cs="Times New Roman"/>
                <w:b/>
                <w:bCs/>
                <w:color w:val="000000"/>
                <w:sz w:val="20"/>
                <w:szCs w:val="20"/>
              </w:rPr>
            </w:pPr>
          </w:p>
        </w:tc>
      </w:tr>
      <w:tr w:rsidR="000E7499" w:rsidTr="00307989">
        <w:trPr>
          <w:trHeight w:val="324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Численность </w:t>
            </w:r>
            <w:proofErr w:type="gramStart"/>
            <w:r>
              <w:rPr>
                <w:rFonts w:ascii="Times New Roman" w:eastAsia="Times New Roman" w:hAnsi="Times New Roman" w:cs="Times New Roman"/>
                <w:color w:val="000000"/>
                <w:sz w:val="20"/>
                <w:szCs w:val="20"/>
              </w:rPr>
              <w:t>занятых</w:t>
            </w:r>
            <w:proofErr w:type="gramEnd"/>
            <w:r>
              <w:rPr>
                <w:rFonts w:ascii="Times New Roman" w:eastAsia="Times New Roman" w:hAnsi="Times New Roman" w:cs="Times New Roman"/>
                <w:color w:val="000000"/>
                <w:sz w:val="20"/>
                <w:szCs w:val="20"/>
              </w:rPr>
              <w:t xml:space="preserve"> в экономике (среднегодовая)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 xml:space="preserve">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w:t>
            </w:r>
          </w:p>
        </w:tc>
        <w:tc>
          <w:tcPr>
            <w:tcW w:w="2329"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jc w:val="both"/>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1533"/>
        </w:trPr>
        <w:tc>
          <w:tcPr>
            <w:tcW w:w="78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Среднесписочная численность работников (по крупным и средним организациям),</w:t>
            </w:r>
          </w:p>
        </w:tc>
        <w:tc>
          <w:tcPr>
            <w:tcW w:w="1490"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показателя учитываются демографические процессы и ожидаемые тенденции в развитии экономики и социальной сферы, деятельности предприятий и организаций муниципального образования (открытие новых предприятий, закрытие действующих).</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 по видам экономической деятельности:</w:t>
            </w:r>
          </w:p>
        </w:tc>
        <w:tc>
          <w:tcPr>
            <w:tcW w:w="1490"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3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1019"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897" w:type="dxa"/>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добыча полезных ископаемых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обрабатывающие производства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и распределение электроэнергии, газа и воды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строительство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54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 и связь</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операции с </w:t>
            </w:r>
            <w:proofErr w:type="gramStart"/>
            <w:r>
              <w:rPr>
                <w:rFonts w:ascii="Times New Roman" w:eastAsia="Times New Roman" w:hAnsi="Times New Roman" w:cs="Times New Roman"/>
                <w:color w:val="000000"/>
                <w:sz w:val="20"/>
                <w:szCs w:val="20"/>
              </w:rPr>
              <w:t>недвижимом</w:t>
            </w:r>
            <w:proofErr w:type="gramEnd"/>
            <w:r>
              <w:rPr>
                <w:rFonts w:ascii="Times New Roman" w:eastAsia="Times New Roman" w:hAnsi="Times New Roman" w:cs="Times New Roman"/>
                <w:color w:val="000000"/>
                <w:sz w:val="20"/>
                <w:szCs w:val="20"/>
              </w:rPr>
              <w:t xml:space="preserve"> имуществом, аренда и предоставление </w:t>
            </w:r>
            <w:proofErr w:type="spellStart"/>
            <w:r>
              <w:rPr>
                <w:rFonts w:ascii="Times New Roman" w:eastAsia="Times New Roman" w:hAnsi="Times New Roman" w:cs="Times New Roman"/>
                <w:color w:val="000000"/>
                <w:sz w:val="20"/>
                <w:szCs w:val="20"/>
              </w:rPr>
              <w:t>услу</w:t>
            </w:r>
            <w:proofErr w:type="spellEnd"/>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73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зарегистрированной безработицы (на конец года)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77</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56</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50</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Данные о численности зарегистрированных безработных предоставляются территориальным подразделением Федеральной службы по труду и занятости.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изменения в применяемых технологиях, влияющие на потребности в трудовых ресурсах.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54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Численность ищущих работу, зарегистрированных в органах государственной службы занятости (на конец года)</w:t>
            </w:r>
            <w:proofErr w:type="gramEnd"/>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сокращения персонала, закрытия предприятий.</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безработных, зарегистрированных в органах государственной службы занятости (на конец года)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вакансий, заявленных предприятиями, в  центры занятости населения  (на конец года)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Рассчитывается как число вакансий (требуемых работников), сообщенных работодателями в государственные учреждения службы занятости.</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Создание новых  рабочих мест,   всего</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 xml:space="preserve">При прогнозировании показателя учитываются ожидаемые тенденции в развитии экономики и социальной </w:t>
            </w:r>
            <w:r>
              <w:rPr>
                <w:rFonts w:ascii="Times New Roman" w:eastAsia="Times New Roman" w:hAnsi="Times New Roman" w:cs="Times New Roman"/>
                <w:color w:val="000000"/>
                <w:sz w:val="20"/>
                <w:szCs w:val="20"/>
              </w:rPr>
              <w:lastRenderedPageBreak/>
              <w:t>сферы, деятельности предприятий и организаций муниципального образования, ожидаемое увеличение спроса на трудовые ресурсы.</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действующих  предприятиях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вновь вводимых  предприятиях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Фонд начисленной заработной платы работников</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прогнозировании показателей учитываются тенденции в росте (снижении) уровня оплаты труда и размеров социальных выплат, инфляционные процессы. </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Выплаты социального характера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Млн</w:t>
            </w:r>
            <w:proofErr w:type="spellEnd"/>
            <w:proofErr w:type="gramEnd"/>
            <w:r>
              <w:rPr>
                <w:rFonts w:ascii="Times New Roman" w:eastAsia="Times New Roman" w:hAnsi="Times New Roman" w:cs="Times New Roman"/>
                <w:color w:val="000000"/>
                <w:sz w:val="20"/>
                <w:szCs w:val="20"/>
              </w:rPr>
              <w:t xml:space="preserve"> руб.</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087"/>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Среднемесячная номинальная начисленная заработная плата на 1 работника</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Рублей</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Среднемесячная номинальная начисленная заработная плата за год определяется путем деления фонда начисленной заработной платы работников на среднесписочную  численность работников и на 12 месяцев. В фонд заработной платы включаются начисленные работникам суммы оплаты труда в денежной и не денежной форме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работниками из государственных внебюджетных фондов, не включаются в фонд заработной платы и среднемесячную заработную плату.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w:t>
            </w:r>
          </w:p>
        </w:tc>
        <w:tc>
          <w:tcPr>
            <w:tcW w:w="2329" w:type="dxa"/>
            <w:vMerge/>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B7544C"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color w:val="000000"/>
                <w:sz w:val="20"/>
                <w:szCs w:val="20"/>
              </w:rPr>
              <w:lastRenderedPageBreak/>
              <w:t>Х</w:t>
            </w:r>
            <w:proofErr w:type="gramEnd"/>
            <w:r>
              <w:rPr>
                <w:rFonts w:ascii="Times New Roman" w:eastAsia="Times New Roman" w:hAnsi="Times New Roman" w:cs="Times New Roman"/>
                <w:b/>
                <w:bCs/>
                <w:color w:val="000000"/>
                <w:sz w:val="20"/>
                <w:szCs w:val="20"/>
              </w:rPr>
              <w:t>II</w:t>
            </w:r>
          </w:p>
        </w:tc>
        <w:tc>
          <w:tcPr>
            <w:tcW w:w="12759" w:type="dxa"/>
            <w:gridSpan w:val="9"/>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Развитие социальной сферы</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pPr>
              <w:jc w:val="both"/>
              <w:rPr>
                <w:rFonts w:ascii="Times New Roman" w:eastAsia="Times New Roman" w:hAnsi="Times New Roman" w:cs="Times New Roman"/>
                <w:b/>
                <w:bCs/>
                <w:color w:val="000000"/>
                <w:sz w:val="20"/>
                <w:szCs w:val="20"/>
              </w:rPr>
            </w:pPr>
          </w:p>
        </w:tc>
      </w:tr>
      <w:tr w:rsidR="000E7499" w:rsidTr="00307989">
        <w:trPr>
          <w:trHeight w:val="129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Ввод в действие объектов социально-культурной сферы за счет всех источников финансирования: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прогнозировании показателей учитываются ожидаемые масштабы строительства и реконструкции, зависящие от бюджетного финансирования, реализации проектов </w:t>
            </w:r>
            <w:proofErr w:type="spellStart"/>
            <w:r>
              <w:rPr>
                <w:rFonts w:ascii="Times New Roman" w:eastAsia="Times New Roman" w:hAnsi="Times New Roman" w:cs="Times New Roman"/>
                <w:color w:val="000000"/>
                <w:sz w:val="20"/>
                <w:szCs w:val="20"/>
              </w:rPr>
              <w:t>муниципально-частного</w:t>
            </w:r>
            <w:proofErr w:type="spellEnd"/>
            <w:r>
              <w:rPr>
                <w:rFonts w:ascii="Times New Roman" w:eastAsia="Times New Roman" w:hAnsi="Times New Roman" w:cs="Times New Roman"/>
                <w:color w:val="000000"/>
                <w:sz w:val="20"/>
                <w:szCs w:val="20"/>
              </w:rPr>
              <w:t xml:space="preserve"> партнерства, инвестиций со стороны частного сектора экономики, наличия свободных территорий, мощностей строительных организаций.</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дошкольные учреждения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Ед./мест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общеобразовательные школы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Ед./мест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больницы</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Ед./мест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амбулаторно-поликлинические учреждения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Ед./пос.            в смену</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спортивные сооружения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объекты (указать какие)</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детей в дошкольных образовательных учреждениях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25</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показателей учитываются:   демографические процессы, половозрастная структура населения, миграция, физические параметры и уровень привлекательности образовательных учреждений муниципального образований для жителей других населенных пунктов.</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учащихся в учреждениях: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60</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31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общеобразовательных</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59</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60</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60</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60</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начального профессионального образования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среднего профессионального образования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высшего профессионального   образования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Выпуск специалистов учреждениями: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pPr>
            <w:r>
              <w:rPr>
                <w:rFonts w:ascii="Times New Roman" w:eastAsia="Times New Roman" w:hAnsi="Times New Roman" w:cs="Times New Roman"/>
                <w:color w:val="000000"/>
                <w:sz w:val="20"/>
                <w:szCs w:val="20"/>
              </w:rPr>
              <w:t xml:space="preserve">При прогнозировании показателей учитываются:   количество обучающихся, уровень успеваемости </w:t>
            </w:r>
            <w:r>
              <w:rPr>
                <w:rFonts w:ascii="Times New Roman" w:eastAsia="Times New Roman" w:hAnsi="Times New Roman" w:cs="Times New Roman"/>
                <w:color w:val="000000"/>
                <w:sz w:val="20"/>
                <w:szCs w:val="20"/>
              </w:rPr>
              <w:lastRenderedPageBreak/>
              <w:t xml:space="preserve">обучающихся, планы учреждений по расширению или сокращению приема. </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r>
              <w:rPr>
                <w:rFonts w:ascii="Times New Roman" w:hAnsi="Times New Roman" w:cs="Times New Roman"/>
                <w:sz w:val="20"/>
                <w:szCs w:val="20"/>
              </w:rPr>
              <w:lastRenderedPageBreak/>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сельского поселения</w:t>
            </w:r>
          </w:p>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среднего профессионального образования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высшего профессионального образования</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52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Уровень обеспеченности (на конец года):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показателей учитываются: изменения в численности населения, ожидаемые масштабы строительства, капитального ремонта и реконструкции, особенности стандартов и регламентов деятельности учреждений социальной сферы муниципального образования.</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8A3EF4" w:rsidP="00307989">
            <w:pPr>
              <w:rPr>
                <w:rFonts w:ascii="Times New Roman" w:hAnsi="Times New Roman" w:cs="Times New Roman"/>
                <w:sz w:val="20"/>
                <w:szCs w:val="20"/>
              </w:rPr>
            </w:pPr>
            <w:r>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Волошовского</w:t>
            </w:r>
            <w:proofErr w:type="spellEnd"/>
            <w:r>
              <w:rPr>
                <w:rFonts w:ascii="Times New Roman" w:hAnsi="Times New Roman" w:cs="Times New Roman"/>
                <w:sz w:val="20"/>
                <w:szCs w:val="20"/>
              </w:rPr>
              <w:t xml:space="preserve"> сельского поселения</w:t>
            </w:r>
          </w:p>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больничными койками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Коек на  10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амбулаторно-поликлиническими учреждениями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Посещений в смену на 10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 дневными стационарами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Посещений в смену на 10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врачами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 на 10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средним медицинским персоналом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 на 10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54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стационарными учреждениями социального обслуживания  престарелых и инвалидов (взрослых и детей)</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 на 10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5.7</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общедоступными библиотеками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 на 100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780"/>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учреждениями </w:t>
            </w:r>
            <w:proofErr w:type="spellStart"/>
            <w:r>
              <w:rPr>
                <w:rFonts w:ascii="Times New Roman" w:eastAsia="Times New Roman" w:hAnsi="Times New Roman" w:cs="Times New Roman"/>
                <w:color w:val="000000"/>
                <w:sz w:val="20"/>
                <w:szCs w:val="20"/>
              </w:rPr>
              <w:t>культурно-досугового</w:t>
            </w:r>
            <w:proofErr w:type="spellEnd"/>
            <w:r>
              <w:rPr>
                <w:rFonts w:ascii="Times New Roman" w:eastAsia="Times New Roman" w:hAnsi="Times New Roman" w:cs="Times New Roman"/>
                <w:color w:val="000000"/>
                <w:sz w:val="20"/>
                <w:szCs w:val="20"/>
              </w:rPr>
              <w:t xml:space="preserve"> типа </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 на 100 тыс. населения</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w:t>
            </w: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103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дошкольными образовательными учреждениями</w:t>
            </w:r>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 на 1000 детей в возрасте 1–6 лет</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pPr>
              <w:jc w:val="both"/>
              <w:rPr>
                <w:rFonts w:ascii="Times New Roman" w:eastAsia="Times New Roman" w:hAnsi="Times New Roman" w:cs="Times New Roman"/>
                <w:color w:val="000000"/>
                <w:sz w:val="20"/>
                <w:szCs w:val="20"/>
              </w:rPr>
            </w:pPr>
          </w:p>
        </w:tc>
        <w:tc>
          <w:tcPr>
            <w:tcW w:w="3511" w:type="dxa"/>
            <w:gridSpan w:val="2"/>
            <w:vMerge/>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B7544C" w:rsidP="00307989"/>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r w:rsidR="000E7499" w:rsidTr="00307989">
        <w:trPr>
          <w:trHeight w:val="2055"/>
        </w:trPr>
        <w:tc>
          <w:tcPr>
            <w:tcW w:w="78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854"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Количество обучающихся в первую смену в дневных учреждениях общего образования </w:t>
            </w:r>
            <w:proofErr w:type="gramEnd"/>
          </w:p>
        </w:tc>
        <w:tc>
          <w:tcPr>
            <w:tcW w:w="149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 общему числу обучающихся в этих учреждениях</w:t>
            </w:r>
          </w:p>
        </w:tc>
        <w:tc>
          <w:tcPr>
            <w:tcW w:w="103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19"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511" w:type="dxa"/>
            <w:gridSpan w:val="2"/>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B7544C" w:rsidRDefault="008A3EF4" w:rsidP="003079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прогнозировании показателя учитывается пропускная способность дневных учреждений общего образования, количество обучающихся (в данный год и в будущем) детей, планы открытия новых учреждений общего образования.</w:t>
            </w:r>
          </w:p>
        </w:tc>
        <w:tc>
          <w:tcPr>
            <w:tcW w:w="2329"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B7544C" w:rsidRDefault="00B7544C" w:rsidP="00307989"/>
        </w:tc>
      </w:tr>
    </w:tbl>
    <w:p w:rsidR="00B7544C" w:rsidRDefault="00B7544C">
      <w:pPr>
        <w:jc w:val="both"/>
      </w:pPr>
    </w:p>
    <w:sectPr w:rsidR="00B7544C" w:rsidSect="00577FC9">
      <w:pgSz w:w="16838" w:h="11906" w:orient="landscape"/>
      <w:pgMar w:top="1134" w:right="850" w:bottom="1134" w:left="1701"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84F1B"/>
    <w:multiLevelType w:val="multilevel"/>
    <w:tmpl w:val="0012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4C1E9B"/>
    <w:multiLevelType w:val="multilevel"/>
    <w:tmpl w:val="73E48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D6070E"/>
    <w:multiLevelType w:val="multilevel"/>
    <w:tmpl w:val="ABE64C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20"/>
  <w:drawingGridHorizontalSpacing w:val="108"/>
  <w:displayHorizontalDrawingGridEvery w:val="2"/>
  <w:characterSpacingControl w:val="doNotCompress"/>
  <w:compat/>
  <w:rsids>
    <w:rsidRoot w:val="00B7544C"/>
    <w:rsid w:val="00076A45"/>
    <w:rsid w:val="000E7499"/>
    <w:rsid w:val="000F2B45"/>
    <w:rsid w:val="001B5FFB"/>
    <w:rsid w:val="002A4092"/>
    <w:rsid w:val="002A5D63"/>
    <w:rsid w:val="00307989"/>
    <w:rsid w:val="00364483"/>
    <w:rsid w:val="003C4923"/>
    <w:rsid w:val="00466AB0"/>
    <w:rsid w:val="005023B5"/>
    <w:rsid w:val="00577FC9"/>
    <w:rsid w:val="00657345"/>
    <w:rsid w:val="00667596"/>
    <w:rsid w:val="006D6BEB"/>
    <w:rsid w:val="00782D84"/>
    <w:rsid w:val="007E4C60"/>
    <w:rsid w:val="00863133"/>
    <w:rsid w:val="008914D5"/>
    <w:rsid w:val="008A3EF4"/>
    <w:rsid w:val="00925D3A"/>
    <w:rsid w:val="009633BA"/>
    <w:rsid w:val="00B13C6E"/>
    <w:rsid w:val="00B45688"/>
    <w:rsid w:val="00B7544C"/>
    <w:rsid w:val="00C03209"/>
    <w:rsid w:val="00C052EB"/>
    <w:rsid w:val="00C5709D"/>
    <w:rsid w:val="00CD7BEA"/>
    <w:rsid w:val="00D43310"/>
    <w:rsid w:val="00D86BC5"/>
    <w:rsid w:val="00E3394A"/>
    <w:rsid w:val="00F2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egoe UI" w:hAnsi="Georgia" w:cs="Tahoma"/>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544C"/>
    <w:pPr>
      <w:widowControl w:val="0"/>
      <w:suppressAutoHyphens/>
      <w:overflowPunct w:val="0"/>
      <w:spacing w:line="240" w:lineRule="auto"/>
    </w:pPr>
    <w:rPr>
      <w:color w:val="00000A"/>
      <w:sz w:val="24"/>
      <w:szCs w:val="24"/>
    </w:rPr>
  </w:style>
  <w:style w:type="paragraph" w:styleId="1">
    <w:name w:val="heading 1"/>
    <w:basedOn w:val="a"/>
    <w:rsid w:val="00B7544C"/>
    <w:pPr>
      <w:keepNext/>
      <w:widowControl/>
      <w:ind w:right="-529"/>
      <w:outlineLvl w:val="0"/>
    </w:pPr>
    <w:rPr>
      <w:rFonts w:ascii="Times New Roman" w:eastAsia="Arial Unicode MS" w:hAnsi="Times New Roman" w:cs="Times New Roman"/>
      <w:b/>
      <w:bCs/>
      <w:sz w:val="36"/>
    </w:rPr>
  </w:style>
  <w:style w:type="paragraph" w:styleId="2">
    <w:name w:val="heading 2"/>
    <w:basedOn w:val="a"/>
    <w:rsid w:val="00B7544C"/>
    <w:pPr>
      <w:keepNext/>
      <w:widowControl/>
      <w:outlineLvl w:val="1"/>
    </w:pPr>
    <w:rPr>
      <w:rFonts w:ascii="Times New Roman" w:eastAsia="Arial Unicode MS" w:hAnsi="Times New Roman" w:cs="Times New Roman"/>
      <w:sz w:val="28"/>
    </w:rPr>
  </w:style>
  <w:style w:type="paragraph" w:styleId="3">
    <w:name w:val="heading 3"/>
    <w:basedOn w:val="a"/>
    <w:next w:val="a"/>
    <w:link w:val="30"/>
    <w:uiPriority w:val="9"/>
    <w:unhideWhenUsed/>
    <w:qFormat/>
    <w:rsid w:val="007E4C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E4C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E4C6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B7544C"/>
    <w:rPr>
      <w:rFonts w:ascii="Georgia" w:hAnsi="Georgia" w:cs="Georgia"/>
      <w:b/>
      <w:bCs/>
      <w:sz w:val="22"/>
      <w:szCs w:val="22"/>
    </w:rPr>
  </w:style>
  <w:style w:type="character" w:customStyle="1" w:styleId="FontStyle12">
    <w:name w:val="Font Style12"/>
    <w:basedOn w:val="a0"/>
    <w:rsid w:val="00B7544C"/>
    <w:rPr>
      <w:rFonts w:ascii="Times New Roman" w:hAnsi="Times New Roman" w:cs="Times New Roman"/>
      <w:sz w:val="26"/>
      <w:szCs w:val="26"/>
    </w:rPr>
  </w:style>
  <w:style w:type="character" w:customStyle="1" w:styleId="-">
    <w:name w:val="Интернет-ссылка"/>
    <w:basedOn w:val="a0"/>
    <w:rsid w:val="00B7544C"/>
    <w:rPr>
      <w:color w:val="648BCB"/>
      <w:u w:val="single"/>
    </w:rPr>
  </w:style>
  <w:style w:type="character" w:customStyle="1" w:styleId="a3">
    <w:name w:val="Верхний колонтитул Знак"/>
    <w:basedOn w:val="a0"/>
    <w:rsid w:val="00B7544C"/>
    <w:rPr>
      <w:sz w:val="24"/>
      <w:szCs w:val="24"/>
    </w:rPr>
  </w:style>
  <w:style w:type="character" w:customStyle="1" w:styleId="a4">
    <w:name w:val="Нижний колонтитул Знак"/>
    <w:basedOn w:val="a0"/>
    <w:rsid w:val="00B7544C"/>
    <w:rPr>
      <w:sz w:val="24"/>
      <w:szCs w:val="24"/>
    </w:rPr>
  </w:style>
  <w:style w:type="character" w:customStyle="1" w:styleId="a5">
    <w:name w:val="Текст выноски Знак"/>
    <w:basedOn w:val="a0"/>
    <w:rsid w:val="00B7544C"/>
    <w:rPr>
      <w:rFonts w:ascii="Tahoma" w:hAnsi="Tahoma" w:cs="Tahoma"/>
      <w:sz w:val="16"/>
      <w:szCs w:val="16"/>
    </w:rPr>
  </w:style>
  <w:style w:type="character" w:customStyle="1" w:styleId="10">
    <w:name w:val="Заголовок 1 Знак"/>
    <w:basedOn w:val="a0"/>
    <w:rsid w:val="00B7544C"/>
    <w:rPr>
      <w:rFonts w:ascii="Times New Roman" w:eastAsia="Arial Unicode MS" w:hAnsi="Times New Roman" w:cs="Times New Roman"/>
      <w:b/>
      <w:bCs/>
      <w:sz w:val="36"/>
      <w:szCs w:val="24"/>
    </w:rPr>
  </w:style>
  <w:style w:type="character" w:customStyle="1" w:styleId="20">
    <w:name w:val="Заголовок 2 Знак"/>
    <w:basedOn w:val="a0"/>
    <w:rsid w:val="00B7544C"/>
    <w:rPr>
      <w:rFonts w:ascii="Times New Roman" w:eastAsia="Arial Unicode MS" w:hAnsi="Times New Roman" w:cs="Times New Roman"/>
      <w:sz w:val="28"/>
      <w:szCs w:val="24"/>
    </w:rPr>
  </w:style>
  <w:style w:type="character" w:customStyle="1" w:styleId="ListLabel1">
    <w:name w:val="ListLabel 1"/>
    <w:rsid w:val="00B7544C"/>
    <w:rPr>
      <w:rFonts w:cs="Times New Roman"/>
    </w:rPr>
  </w:style>
  <w:style w:type="paragraph" w:customStyle="1" w:styleId="a6">
    <w:name w:val="Заголовок"/>
    <w:basedOn w:val="a"/>
    <w:next w:val="a7"/>
    <w:rsid w:val="00B7544C"/>
    <w:pPr>
      <w:keepNext/>
      <w:spacing w:before="240" w:after="120"/>
    </w:pPr>
    <w:rPr>
      <w:rFonts w:ascii="Liberation Sans" w:eastAsia="Microsoft YaHei" w:hAnsi="Liberation Sans" w:cs="Mangal"/>
      <w:sz w:val="28"/>
      <w:szCs w:val="28"/>
    </w:rPr>
  </w:style>
  <w:style w:type="paragraph" w:styleId="a7">
    <w:name w:val="Body Text"/>
    <w:basedOn w:val="a"/>
    <w:rsid w:val="00B7544C"/>
    <w:pPr>
      <w:spacing w:after="140" w:line="288" w:lineRule="auto"/>
    </w:pPr>
  </w:style>
  <w:style w:type="paragraph" w:styleId="a8">
    <w:name w:val="List"/>
    <w:basedOn w:val="a7"/>
    <w:rsid w:val="00B7544C"/>
    <w:rPr>
      <w:rFonts w:cs="Mangal"/>
    </w:rPr>
  </w:style>
  <w:style w:type="paragraph" w:styleId="a9">
    <w:name w:val="Title"/>
    <w:basedOn w:val="a"/>
    <w:rsid w:val="00B7544C"/>
    <w:pPr>
      <w:suppressLineNumbers/>
      <w:spacing w:before="120" w:after="120"/>
    </w:pPr>
    <w:rPr>
      <w:rFonts w:cs="Mangal"/>
      <w:i/>
      <w:iCs/>
    </w:rPr>
  </w:style>
  <w:style w:type="paragraph" w:styleId="aa">
    <w:name w:val="index heading"/>
    <w:basedOn w:val="a"/>
    <w:rsid w:val="00B7544C"/>
    <w:pPr>
      <w:suppressLineNumbers/>
    </w:pPr>
    <w:rPr>
      <w:rFonts w:cs="Mangal"/>
    </w:rPr>
  </w:style>
  <w:style w:type="paragraph" w:customStyle="1" w:styleId="Style1">
    <w:name w:val="Style1"/>
    <w:basedOn w:val="a"/>
    <w:rsid w:val="00B7544C"/>
    <w:pPr>
      <w:spacing w:line="370" w:lineRule="exact"/>
    </w:pPr>
  </w:style>
  <w:style w:type="paragraph" w:customStyle="1" w:styleId="Style2">
    <w:name w:val="Style2"/>
    <w:basedOn w:val="a"/>
    <w:rsid w:val="00B7544C"/>
    <w:pPr>
      <w:spacing w:line="372" w:lineRule="exact"/>
      <w:ind w:firstLine="845"/>
    </w:pPr>
  </w:style>
  <w:style w:type="paragraph" w:customStyle="1" w:styleId="Style3">
    <w:name w:val="Style3"/>
    <w:basedOn w:val="a"/>
    <w:rsid w:val="00B7544C"/>
    <w:pPr>
      <w:spacing w:line="370" w:lineRule="exact"/>
      <w:ind w:hanging="350"/>
      <w:jc w:val="both"/>
    </w:pPr>
  </w:style>
  <w:style w:type="paragraph" w:styleId="ab">
    <w:name w:val="header"/>
    <w:basedOn w:val="a"/>
    <w:rsid w:val="00B7544C"/>
    <w:pPr>
      <w:tabs>
        <w:tab w:val="center" w:pos="4677"/>
        <w:tab w:val="right" w:pos="9355"/>
      </w:tabs>
    </w:pPr>
  </w:style>
  <w:style w:type="paragraph" w:styleId="ac">
    <w:name w:val="footer"/>
    <w:basedOn w:val="a"/>
    <w:rsid w:val="00B7544C"/>
    <w:pPr>
      <w:tabs>
        <w:tab w:val="center" w:pos="4677"/>
        <w:tab w:val="right" w:pos="9355"/>
      </w:tabs>
    </w:pPr>
  </w:style>
  <w:style w:type="paragraph" w:styleId="ad">
    <w:name w:val="List Paragraph"/>
    <w:basedOn w:val="a"/>
    <w:rsid w:val="00B7544C"/>
    <w:pPr>
      <w:widowControl/>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7544C"/>
    <w:pPr>
      <w:widowControl w:val="0"/>
      <w:suppressAutoHyphens/>
      <w:overflowPunct w:val="0"/>
      <w:spacing w:line="240" w:lineRule="auto"/>
    </w:pPr>
    <w:rPr>
      <w:rFonts w:ascii="Arial" w:hAnsi="Arial" w:cs="Arial"/>
      <w:color w:val="00000A"/>
      <w:szCs w:val="20"/>
    </w:rPr>
  </w:style>
  <w:style w:type="paragraph" w:customStyle="1" w:styleId="BodyText22">
    <w:name w:val="Body Text 22"/>
    <w:basedOn w:val="a"/>
    <w:rsid w:val="00B7544C"/>
    <w:pPr>
      <w:widowControl/>
      <w:spacing w:line="320" w:lineRule="exact"/>
      <w:ind w:firstLine="720"/>
      <w:jc w:val="both"/>
      <w:textAlignment w:val="baseline"/>
    </w:pPr>
    <w:rPr>
      <w:rFonts w:ascii="Times New Roman CYR" w:eastAsia="Times New Roman" w:hAnsi="Times New Roman CYR" w:cs="Times New Roman"/>
      <w:sz w:val="28"/>
      <w:szCs w:val="20"/>
    </w:rPr>
  </w:style>
  <w:style w:type="paragraph" w:styleId="ae">
    <w:name w:val="Balloon Text"/>
    <w:basedOn w:val="a"/>
    <w:rsid w:val="00B7544C"/>
    <w:rPr>
      <w:rFonts w:ascii="Tahoma" w:hAnsi="Tahoma"/>
      <w:sz w:val="16"/>
      <w:szCs w:val="16"/>
    </w:rPr>
  </w:style>
  <w:style w:type="paragraph" w:customStyle="1" w:styleId="af">
    <w:name w:val="Содержимое таблицы"/>
    <w:basedOn w:val="a"/>
    <w:rsid w:val="00B7544C"/>
  </w:style>
  <w:style w:type="paragraph" w:styleId="af0">
    <w:name w:val="Normal (Web)"/>
    <w:basedOn w:val="a"/>
    <w:uiPriority w:val="99"/>
    <w:unhideWhenUsed/>
    <w:rsid w:val="00D86BC5"/>
    <w:pPr>
      <w:widowControl/>
      <w:suppressAutoHyphens w:val="0"/>
      <w:overflowPunct/>
      <w:spacing w:before="100" w:beforeAutospacing="1" w:after="142" w:line="288" w:lineRule="auto"/>
    </w:pPr>
    <w:rPr>
      <w:rFonts w:ascii="Times New Roman" w:eastAsia="Times New Roman" w:hAnsi="Times New Roman" w:cs="Times New Roman"/>
      <w:color w:val="auto"/>
    </w:rPr>
  </w:style>
  <w:style w:type="character" w:customStyle="1" w:styleId="30">
    <w:name w:val="Заголовок 3 Знак"/>
    <w:basedOn w:val="a0"/>
    <w:link w:val="3"/>
    <w:uiPriority w:val="9"/>
    <w:rsid w:val="007E4C6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7E4C60"/>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7E4C60"/>
    <w:rPr>
      <w:rFonts w:asciiTheme="majorHAnsi" w:eastAsiaTheme="majorEastAsia" w:hAnsiTheme="majorHAnsi" w:cstheme="majorBidi"/>
      <w:color w:val="243F60" w:themeColor="accent1" w:themeShade="7F"/>
      <w:sz w:val="24"/>
      <w:szCs w:val="24"/>
    </w:rPr>
  </w:style>
  <w:style w:type="character" w:styleId="af1">
    <w:name w:val="Emphasis"/>
    <w:basedOn w:val="a0"/>
    <w:uiPriority w:val="20"/>
    <w:qFormat/>
    <w:rsid w:val="007E4C60"/>
    <w:rPr>
      <w:i/>
      <w:iCs/>
    </w:rPr>
  </w:style>
  <w:style w:type="paragraph" w:styleId="af2">
    <w:name w:val="Subtitle"/>
    <w:basedOn w:val="a"/>
    <w:next w:val="a"/>
    <w:link w:val="af3"/>
    <w:uiPriority w:val="11"/>
    <w:qFormat/>
    <w:rsid w:val="007E4C60"/>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7E4C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362825907">
      <w:bodyDiv w:val="1"/>
      <w:marLeft w:val="0"/>
      <w:marRight w:val="0"/>
      <w:marTop w:val="0"/>
      <w:marBottom w:val="0"/>
      <w:divBdr>
        <w:top w:val="none" w:sz="0" w:space="0" w:color="auto"/>
        <w:left w:val="none" w:sz="0" w:space="0" w:color="auto"/>
        <w:bottom w:val="none" w:sz="0" w:space="0" w:color="auto"/>
        <w:right w:val="none" w:sz="0" w:space="0" w:color="auto"/>
      </w:divBdr>
    </w:div>
    <w:div w:id="199664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9519-E335-4D9B-81FE-D65A1984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29390</TotalTime>
  <Pages>38</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Voloshovo</cp:lastModifiedBy>
  <cp:revision>43</cp:revision>
  <cp:lastPrinted>2020-11-24T14:30:00Z</cp:lastPrinted>
  <dcterms:created xsi:type="dcterms:W3CDTF">2015-09-02T08:08:00Z</dcterms:created>
  <dcterms:modified xsi:type="dcterms:W3CDTF">2020-11-24T15:01:00Z</dcterms:modified>
  <dc:language>ru-RU</dc:language>
</cp:coreProperties>
</file>