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4C" w:rsidRDefault="008A3EF4">
      <w:pPr>
        <w:ind w:right="-529"/>
        <w:jc w:val="center"/>
        <w:rPr>
          <w:rFonts w:eastAsia="Times New Roman" w:cs="Times New Roman"/>
          <w:b/>
          <w:bCs/>
          <w:sz w:val="28"/>
        </w:rPr>
      </w:pPr>
      <w:r>
        <w:rPr>
          <w:rFonts w:eastAsia="Times New Roman" w:cs="Times New Roman"/>
          <w:b/>
          <w:bCs/>
          <w:sz w:val="28"/>
        </w:rPr>
        <w:t>ЛЕНИНГРАДСКАЯ  ОБЛАСТЬ</w:t>
      </w:r>
    </w:p>
    <w:p w:rsidR="00B7544C" w:rsidRDefault="008A3EF4">
      <w:pPr>
        <w:tabs>
          <w:tab w:val="left" w:pos="5460"/>
        </w:tabs>
        <w:ind w:right="-529"/>
        <w:rPr>
          <w:rFonts w:eastAsia="Times New Roman" w:cs="Times New Roman"/>
          <w:b/>
          <w:bCs/>
        </w:rPr>
      </w:pPr>
      <w:r>
        <w:rPr>
          <w:rFonts w:eastAsia="Times New Roman" w:cs="Times New Roman"/>
          <w:b/>
          <w:bCs/>
        </w:rPr>
        <w:tab/>
      </w:r>
    </w:p>
    <w:p w:rsidR="00B7544C" w:rsidRDefault="008A3EF4">
      <w:pPr>
        <w:pStyle w:val="1"/>
        <w:jc w:val="center"/>
      </w:pPr>
      <w:r>
        <w:t xml:space="preserve">А Д М И Н И С Т </w:t>
      </w:r>
      <w:proofErr w:type="gramStart"/>
      <w:r>
        <w:t>Р</w:t>
      </w:r>
      <w:proofErr w:type="gramEnd"/>
      <w:r>
        <w:t xml:space="preserve"> А Ц И Я</w:t>
      </w:r>
    </w:p>
    <w:p w:rsidR="00B7544C" w:rsidRDefault="008A3EF4">
      <w:pPr>
        <w:pStyle w:val="1"/>
        <w:jc w:val="center"/>
        <w:rPr>
          <w:sz w:val="28"/>
        </w:rPr>
      </w:pPr>
      <w:r>
        <w:rPr>
          <w:sz w:val="28"/>
        </w:rPr>
        <w:t>ВОЛОШОВСКОГО СЕЛЬСКОГО ПОСЕЛЕНИЯ</w:t>
      </w:r>
    </w:p>
    <w:p w:rsidR="00B7544C" w:rsidRDefault="008A3EF4">
      <w:pPr>
        <w:jc w:val="center"/>
        <w:rPr>
          <w:rFonts w:eastAsia="Times New Roman" w:cs="Times New Roman"/>
          <w:b/>
          <w:sz w:val="28"/>
          <w:szCs w:val="28"/>
        </w:rPr>
      </w:pPr>
      <w:r>
        <w:rPr>
          <w:rFonts w:eastAsia="Times New Roman" w:cs="Times New Roman"/>
          <w:b/>
          <w:sz w:val="28"/>
          <w:szCs w:val="28"/>
        </w:rPr>
        <w:t>ЛУЖСКОГО МУНИЦИПАЛЬНОГО РАЙОНА</w:t>
      </w:r>
    </w:p>
    <w:p w:rsidR="00B7544C" w:rsidRDefault="008A3EF4">
      <w:pPr>
        <w:tabs>
          <w:tab w:val="left" w:pos="6262"/>
        </w:tabs>
        <w:rPr>
          <w:rFonts w:eastAsia="Times New Roman" w:cs="Times New Roman"/>
          <w:b/>
        </w:rPr>
      </w:pPr>
      <w:r>
        <w:rPr>
          <w:rFonts w:eastAsia="Times New Roman" w:cs="Times New Roman"/>
          <w:b/>
        </w:rPr>
        <w:tab/>
      </w:r>
    </w:p>
    <w:p w:rsidR="00B7544C" w:rsidRDefault="008A3EF4">
      <w:pPr>
        <w:pStyle w:val="1"/>
        <w:jc w:val="center"/>
      </w:pPr>
      <w:proofErr w:type="gramStart"/>
      <w:r>
        <w:t>П</w:t>
      </w:r>
      <w:proofErr w:type="gramEnd"/>
      <w:r>
        <w:t xml:space="preserve"> О С Т А Н О В Л Е Н И Е</w:t>
      </w:r>
      <w:r>
        <w:rPr>
          <w:sz w:val="28"/>
        </w:rPr>
        <w:t xml:space="preserve">        </w:t>
      </w:r>
    </w:p>
    <w:p w:rsidR="00B7544C" w:rsidRDefault="008A3EF4">
      <w:pPr>
        <w:pStyle w:val="2"/>
      </w:pPr>
      <w:r>
        <w:t xml:space="preserve">    </w:t>
      </w:r>
      <w:r>
        <w:rPr>
          <w:b/>
        </w:rPr>
        <w:t xml:space="preserve"> </w:t>
      </w:r>
    </w:p>
    <w:p w:rsidR="00B7544C" w:rsidRDefault="00B7544C">
      <w:pPr>
        <w:pStyle w:val="2"/>
        <w:rPr>
          <w:b/>
        </w:rPr>
      </w:pPr>
    </w:p>
    <w:p w:rsidR="00B7544C" w:rsidRDefault="00B7544C">
      <w:pPr>
        <w:pStyle w:val="2"/>
        <w:rPr>
          <w:b/>
        </w:rPr>
      </w:pPr>
    </w:p>
    <w:p w:rsidR="00D86BC5" w:rsidRPr="00BB7785" w:rsidRDefault="00D86BC5" w:rsidP="00C052EB">
      <w:pPr>
        <w:pStyle w:val="2"/>
        <w:rPr>
          <w:szCs w:val="28"/>
        </w:rPr>
      </w:pPr>
      <w:r>
        <w:rPr>
          <w:szCs w:val="28"/>
        </w:rPr>
        <w:t xml:space="preserve">от </w:t>
      </w:r>
      <w:r w:rsidR="00BB7785">
        <w:rPr>
          <w:szCs w:val="28"/>
          <w:lang w:val="en-US"/>
        </w:rPr>
        <w:t>08</w:t>
      </w:r>
      <w:r>
        <w:rPr>
          <w:szCs w:val="28"/>
        </w:rPr>
        <w:t xml:space="preserve"> ноября </w:t>
      </w:r>
      <w:r w:rsidR="00581CB0">
        <w:rPr>
          <w:szCs w:val="28"/>
        </w:rPr>
        <w:t>2021</w:t>
      </w:r>
      <w:r>
        <w:rPr>
          <w:szCs w:val="28"/>
        </w:rPr>
        <w:t xml:space="preserve"> года </w:t>
      </w:r>
      <w:r w:rsidR="007E4C60">
        <w:rPr>
          <w:szCs w:val="28"/>
        </w:rPr>
        <w:t xml:space="preserve">                                 </w:t>
      </w:r>
      <w:r w:rsidR="00BB7785">
        <w:rPr>
          <w:szCs w:val="28"/>
        </w:rPr>
        <w:t xml:space="preserve">                                    </w:t>
      </w:r>
      <w:r w:rsidR="007E4C60">
        <w:rPr>
          <w:szCs w:val="28"/>
        </w:rPr>
        <w:t xml:space="preserve">              </w:t>
      </w:r>
      <w:r>
        <w:rPr>
          <w:szCs w:val="28"/>
        </w:rPr>
        <w:t>№ 11</w:t>
      </w:r>
      <w:r w:rsidR="00C5709D">
        <w:rPr>
          <w:szCs w:val="28"/>
        </w:rPr>
        <w:t>1</w:t>
      </w:r>
      <w:r w:rsidR="00BB7785">
        <w:rPr>
          <w:szCs w:val="28"/>
        </w:rPr>
        <w:t>/1</w:t>
      </w:r>
    </w:p>
    <w:p w:rsidR="00D86BC5" w:rsidRPr="007E4C60" w:rsidRDefault="00D86BC5" w:rsidP="00D86BC5">
      <w:pPr>
        <w:pStyle w:val="af0"/>
        <w:spacing w:after="0" w:line="240" w:lineRule="auto"/>
      </w:pP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Об одобрении прогноза социально-экономического</w:t>
      </w: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развития Волошовского сельского поселения</w:t>
      </w: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 xml:space="preserve">Лужского муниципального района </w:t>
      </w: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 xml:space="preserve">Ленинградской области </w:t>
      </w: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 xml:space="preserve">на </w:t>
      </w:r>
      <w:r w:rsidR="00581CB0">
        <w:rPr>
          <w:rStyle w:val="af1"/>
          <w:rFonts w:ascii="Times New Roman" w:hAnsi="Times New Roman" w:cs="Times New Roman"/>
          <w:color w:val="000000" w:themeColor="text1"/>
        </w:rPr>
        <w:t>2022</w:t>
      </w:r>
      <w:r w:rsidRPr="007E4C60">
        <w:rPr>
          <w:rStyle w:val="af1"/>
          <w:rFonts w:ascii="Times New Roman" w:hAnsi="Times New Roman" w:cs="Times New Roman"/>
          <w:color w:val="000000" w:themeColor="text1"/>
        </w:rPr>
        <w:t xml:space="preserve"> год (очередной финансовый год) и </w:t>
      </w:r>
    </w:p>
    <w:p w:rsidR="00D86BC5" w:rsidRPr="007E4C60" w:rsidRDefault="00D86BC5" w:rsidP="007E4C60">
      <w:pPr>
        <w:pStyle w:val="af2"/>
        <w:rPr>
          <w:rStyle w:val="af1"/>
          <w:rFonts w:ascii="Times New Roman" w:hAnsi="Times New Roman" w:cs="Times New Roman"/>
          <w:color w:val="000000" w:themeColor="text1"/>
        </w:rPr>
      </w:pPr>
      <w:r w:rsidRPr="007E4C60">
        <w:rPr>
          <w:rStyle w:val="af1"/>
          <w:rFonts w:ascii="Times New Roman" w:hAnsi="Times New Roman" w:cs="Times New Roman"/>
          <w:color w:val="000000" w:themeColor="text1"/>
        </w:rPr>
        <w:t xml:space="preserve">плановый период </w:t>
      </w:r>
      <w:r w:rsidR="00581CB0">
        <w:rPr>
          <w:rStyle w:val="af1"/>
          <w:rFonts w:ascii="Times New Roman" w:hAnsi="Times New Roman" w:cs="Times New Roman"/>
          <w:color w:val="000000" w:themeColor="text1"/>
        </w:rPr>
        <w:t>2023</w:t>
      </w:r>
      <w:r w:rsidRPr="007E4C60">
        <w:rPr>
          <w:rStyle w:val="af1"/>
          <w:rFonts w:ascii="Times New Roman" w:hAnsi="Times New Roman" w:cs="Times New Roman"/>
          <w:color w:val="000000" w:themeColor="text1"/>
        </w:rPr>
        <w:t>-</w:t>
      </w:r>
      <w:r w:rsidR="00581CB0">
        <w:rPr>
          <w:rStyle w:val="af1"/>
          <w:rFonts w:ascii="Times New Roman" w:hAnsi="Times New Roman" w:cs="Times New Roman"/>
          <w:color w:val="000000" w:themeColor="text1"/>
        </w:rPr>
        <w:t>2024</w:t>
      </w:r>
      <w:r w:rsidRPr="007E4C60">
        <w:rPr>
          <w:rStyle w:val="af1"/>
          <w:rFonts w:ascii="Times New Roman" w:hAnsi="Times New Roman" w:cs="Times New Roman"/>
          <w:color w:val="000000" w:themeColor="text1"/>
        </w:rPr>
        <w:t xml:space="preserve"> годов</w:t>
      </w:r>
    </w:p>
    <w:p w:rsidR="00D86BC5" w:rsidRDefault="00D86BC5" w:rsidP="00BB7785">
      <w:pPr>
        <w:pStyle w:val="af0"/>
        <w:spacing w:after="0" w:line="240" w:lineRule="auto"/>
        <w:ind w:firstLine="363"/>
        <w:jc w:val="both"/>
      </w:pPr>
      <w:r>
        <w:rPr>
          <w:sz w:val="28"/>
          <w:szCs w:val="28"/>
        </w:rPr>
        <w:t xml:space="preserve">В соответствии со статьёй 173 Бюджетного Кодекса РФ, со ст. 11 Федерального закона от 28.06.2014 № 172-ФЗ «О стратегическом планировании в Российской Федерации», областным законом Ленинградской области от 27.07.2015 г. № 82-оз «О стратегическом планировании в Ленинградской области», </w:t>
      </w:r>
    </w:p>
    <w:p w:rsidR="00D86BC5" w:rsidRDefault="00D86BC5" w:rsidP="00BB7785">
      <w:pPr>
        <w:pStyle w:val="af0"/>
        <w:spacing w:after="0" w:line="240" w:lineRule="auto"/>
        <w:ind w:firstLine="363"/>
        <w:jc w:val="both"/>
      </w:pPr>
      <w:r>
        <w:rPr>
          <w:b/>
          <w:bCs/>
          <w:sz w:val="28"/>
          <w:szCs w:val="28"/>
        </w:rPr>
        <w:t xml:space="preserve">постановляю: </w:t>
      </w:r>
    </w:p>
    <w:p w:rsidR="00D86BC5" w:rsidRDefault="00D86BC5" w:rsidP="00BB7785">
      <w:pPr>
        <w:pStyle w:val="af0"/>
        <w:numPr>
          <w:ilvl w:val="0"/>
          <w:numId w:val="3"/>
        </w:numPr>
        <w:spacing w:before="0" w:beforeAutospacing="0" w:after="0" w:line="276" w:lineRule="auto"/>
        <w:ind w:left="0" w:firstLine="709"/>
        <w:jc w:val="both"/>
      </w:pPr>
      <w:r>
        <w:rPr>
          <w:sz w:val="28"/>
          <w:szCs w:val="28"/>
        </w:rPr>
        <w:t xml:space="preserve">Одобрить прогноз социально-экономического развития Волошовского сельского поселения Лужского муниципального района Ленинградской области на </w:t>
      </w:r>
      <w:r w:rsidR="00581CB0">
        <w:rPr>
          <w:sz w:val="28"/>
          <w:szCs w:val="28"/>
        </w:rPr>
        <w:t>2022</w:t>
      </w:r>
      <w:r>
        <w:rPr>
          <w:sz w:val="28"/>
          <w:szCs w:val="28"/>
        </w:rPr>
        <w:t xml:space="preserve"> год (очередной финансовый год) и плановый период </w:t>
      </w:r>
      <w:r w:rsidR="00581CB0">
        <w:rPr>
          <w:sz w:val="28"/>
          <w:szCs w:val="28"/>
        </w:rPr>
        <w:t>2023</w:t>
      </w:r>
      <w:r>
        <w:rPr>
          <w:sz w:val="28"/>
          <w:szCs w:val="28"/>
        </w:rPr>
        <w:t>-</w:t>
      </w:r>
      <w:r w:rsidR="00581CB0">
        <w:rPr>
          <w:sz w:val="28"/>
          <w:szCs w:val="28"/>
        </w:rPr>
        <w:t>2024</w:t>
      </w:r>
      <w:r>
        <w:rPr>
          <w:sz w:val="28"/>
          <w:szCs w:val="28"/>
        </w:rPr>
        <w:t xml:space="preserve"> годов (приложение) </w:t>
      </w:r>
    </w:p>
    <w:p w:rsidR="00D86BC5" w:rsidRDefault="00D86BC5" w:rsidP="00BB7785">
      <w:pPr>
        <w:pStyle w:val="af0"/>
        <w:numPr>
          <w:ilvl w:val="0"/>
          <w:numId w:val="3"/>
        </w:numPr>
        <w:spacing w:before="0" w:beforeAutospacing="0" w:after="0" w:line="240" w:lineRule="auto"/>
        <w:ind w:left="0" w:firstLine="709"/>
        <w:jc w:val="both"/>
      </w:pPr>
      <w:r>
        <w:rPr>
          <w:sz w:val="28"/>
          <w:szCs w:val="28"/>
        </w:rPr>
        <w:t xml:space="preserve">Администрации Волошовского сельского поселения учесть прогноз социально-экономического развития при составлении проекта бюджета Волошовского сельского поселения на </w:t>
      </w:r>
      <w:r w:rsidR="00581CB0">
        <w:rPr>
          <w:sz w:val="28"/>
          <w:szCs w:val="28"/>
        </w:rPr>
        <w:t>2022</w:t>
      </w:r>
      <w:r>
        <w:rPr>
          <w:sz w:val="28"/>
          <w:szCs w:val="28"/>
        </w:rPr>
        <w:t xml:space="preserve"> год (очередной финансовый год) и плановый период </w:t>
      </w:r>
      <w:r w:rsidR="00581CB0">
        <w:rPr>
          <w:sz w:val="28"/>
          <w:szCs w:val="28"/>
        </w:rPr>
        <w:t>2023</w:t>
      </w:r>
      <w:r>
        <w:rPr>
          <w:sz w:val="28"/>
          <w:szCs w:val="28"/>
        </w:rPr>
        <w:t>-</w:t>
      </w:r>
      <w:r w:rsidR="00581CB0">
        <w:rPr>
          <w:sz w:val="28"/>
          <w:szCs w:val="28"/>
        </w:rPr>
        <w:t>2024</w:t>
      </w:r>
      <w:r>
        <w:rPr>
          <w:sz w:val="28"/>
          <w:szCs w:val="28"/>
        </w:rPr>
        <w:t xml:space="preserve"> годов.</w:t>
      </w:r>
    </w:p>
    <w:p w:rsidR="00D86BC5" w:rsidRDefault="00D86BC5" w:rsidP="00BB7785">
      <w:pPr>
        <w:pStyle w:val="af0"/>
        <w:numPr>
          <w:ilvl w:val="0"/>
          <w:numId w:val="3"/>
        </w:numPr>
        <w:spacing w:before="0" w:beforeAutospacing="0" w:after="0" w:line="240" w:lineRule="auto"/>
        <w:ind w:left="0" w:firstLine="709"/>
        <w:jc w:val="both"/>
      </w:pPr>
      <w:r>
        <w:rPr>
          <w:sz w:val="28"/>
          <w:szCs w:val="28"/>
        </w:rPr>
        <w:t xml:space="preserve">Данное постановление вступает в силу с 1 января </w:t>
      </w:r>
      <w:r w:rsidR="00581CB0">
        <w:rPr>
          <w:sz w:val="28"/>
          <w:szCs w:val="28"/>
        </w:rPr>
        <w:t>2022</w:t>
      </w:r>
      <w:r>
        <w:rPr>
          <w:sz w:val="28"/>
          <w:szCs w:val="28"/>
        </w:rPr>
        <w:t xml:space="preserve"> года.</w:t>
      </w:r>
    </w:p>
    <w:p w:rsidR="00D86BC5" w:rsidRDefault="00D86BC5" w:rsidP="00BB7785">
      <w:pPr>
        <w:pStyle w:val="af0"/>
        <w:numPr>
          <w:ilvl w:val="0"/>
          <w:numId w:val="3"/>
        </w:numPr>
        <w:spacing w:before="0" w:beforeAutospacing="0" w:after="0" w:line="240" w:lineRule="auto"/>
        <w:ind w:left="0" w:firstLine="709"/>
        <w:jc w:val="both"/>
      </w:pP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D86BC5" w:rsidRDefault="00D86BC5" w:rsidP="00BB7785">
      <w:pPr>
        <w:pStyle w:val="af0"/>
        <w:spacing w:after="0" w:line="240" w:lineRule="auto"/>
        <w:jc w:val="both"/>
      </w:pPr>
    </w:p>
    <w:p w:rsidR="00D86BC5" w:rsidRDefault="00D86BC5" w:rsidP="00D86BC5">
      <w:pPr>
        <w:pStyle w:val="af0"/>
        <w:spacing w:after="0" w:line="240" w:lineRule="auto"/>
      </w:pPr>
      <w:r>
        <w:rPr>
          <w:sz w:val="28"/>
          <w:szCs w:val="28"/>
        </w:rPr>
        <w:t>Глава администрации</w:t>
      </w:r>
    </w:p>
    <w:p w:rsidR="00D86BC5" w:rsidRDefault="00D86BC5" w:rsidP="00D86BC5">
      <w:pPr>
        <w:pStyle w:val="af0"/>
        <w:spacing w:after="0" w:line="240" w:lineRule="auto"/>
      </w:pPr>
      <w:r>
        <w:rPr>
          <w:sz w:val="28"/>
          <w:szCs w:val="28"/>
        </w:rPr>
        <w:t>Волошовского сельского поселения</w:t>
      </w:r>
      <w:r w:rsidR="00C03209">
        <w:rPr>
          <w:sz w:val="28"/>
          <w:szCs w:val="28"/>
        </w:rPr>
        <w:t xml:space="preserve">                        </w:t>
      </w:r>
      <w:bookmarkStart w:id="0" w:name="_GoBack"/>
      <w:bookmarkEnd w:id="0"/>
      <w:r w:rsidR="00C03209">
        <w:rPr>
          <w:sz w:val="28"/>
          <w:szCs w:val="28"/>
        </w:rPr>
        <w:t xml:space="preserve">                   </w:t>
      </w:r>
      <w:r>
        <w:rPr>
          <w:sz w:val="28"/>
          <w:szCs w:val="28"/>
        </w:rPr>
        <w:t xml:space="preserve"> Н.В. Дюба</w:t>
      </w:r>
    </w:p>
    <w:p w:rsidR="00B7544C" w:rsidRDefault="008A3EF4">
      <w:pPr>
        <w:jc w:val="both"/>
        <w:rPr>
          <w:rFonts w:ascii="Times New Roman" w:hAnsi="Times New Roman" w:cs="Times New Roman"/>
          <w:sz w:val="28"/>
          <w:szCs w:val="28"/>
        </w:rPr>
      </w:pPr>
      <w:r>
        <w:rPr>
          <w:rFonts w:ascii="Times New Roman" w:hAnsi="Times New Roman" w:cs="Times New Roman"/>
          <w:sz w:val="28"/>
          <w:szCs w:val="28"/>
        </w:rPr>
        <w:t xml:space="preserve">       </w:t>
      </w:r>
    </w:p>
    <w:p w:rsidR="00B7544C" w:rsidRDefault="00B7544C">
      <w:pPr>
        <w:jc w:val="both"/>
        <w:rPr>
          <w:rFonts w:ascii="Times New Roman" w:hAnsi="Times New Roman" w:cs="Times New Roman"/>
          <w:sz w:val="28"/>
          <w:szCs w:val="28"/>
        </w:rPr>
      </w:pPr>
    </w:p>
    <w:p w:rsidR="00B7544C" w:rsidRDefault="00B7544C">
      <w:pPr>
        <w:jc w:val="both"/>
        <w:rPr>
          <w:rFonts w:ascii="Times New Roman" w:hAnsi="Times New Roman" w:cs="Times New Roman"/>
          <w:sz w:val="28"/>
          <w:szCs w:val="28"/>
        </w:rPr>
      </w:pPr>
    </w:p>
    <w:p w:rsidR="00B7544C" w:rsidRDefault="00B7544C">
      <w:pPr>
        <w:jc w:val="both"/>
        <w:rPr>
          <w:rFonts w:ascii="Times New Roman" w:hAnsi="Times New Roman" w:cs="Times New Roman"/>
          <w:sz w:val="28"/>
          <w:szCs w:val="28"/>
        </w:rPr>
      </w:pPr>
    </w:p>
    <w:p w:rsidR="00B7544C" w:rsidRDefault="00B7544C">
      <w:pPr>
        <w:sectPr w:rsidR="00B7544C" w:rsidSect="00577FC9">
          <w:type w:val="continuous"/>
          <w:pgSz w:w="11906" w:h="16838"/>
          <w:pgMar w:top="850" w:right="1134" w:bottom="1701" w:left="1134" w:header="0" w:footer="0" w:gutter="0"/>
          <w:cols w:space="720"/>
          <w:formProt w:val="0"/>
          <w:docGrid w:linePitch="326" w:charSpace="-6145"/>
        </w:sectPr>
      </w:pPr>
    </w:p>
    <w:tbl>
      <w:tblPr>
        <w:tblpPr w:leftFromText="180" w:rightFromText="180" w:vertAnchor="page" w:horzAnchor="margin" w:tblpXSpec="center" w:tblpY="33"/>
        <w:tblW w:w="1587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786"/>
        <w:gridCol w:w="2854"/>
        <w:gridCol w:w="1490"/>
        <w:gridCol w:w="1036"/>
        <w:gridCol w:w="1019"/>
        <w:gridCol w:w="976"/>
        <w:gridCol w:w="976"/>
        <w:gridCol w:w="897"/>
        <w:gridCol w:w="92"/>
        <w:gridCol w:w="3419"/>
        <w:gridCol w:w="2329"/>
      </w:tblGrid>
      <w:tr w:rsidR="00B7544C" w:rsidTr="00307989">
        <w:trPr>
          <w:trHeight w:val="1110"/>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Основные показатели прогноза социально-экономического развития Волошовс</w:t>
            </w:r>
            <w:r w:rsidR="00E3394A">
              <w:rPr>
                <w:rFonts w:ascii="Times New Roman" w:eastAsia="Times New Roman" w:hAnsi="Times New Roman" w:cs="Times New Roman"/>
                <w:b/>
                <w:bCs/>
                <w:color w:val="000000"/>
                <w:sz w:val="28"/>
                <w:szCs w:val="28"/>
              </w:rPr>
              <w:t xml:space="preserve">кого сельского поселения на </w:t>
            </w:r>
            <w:r w:rsidR="00581CB0">
              <w:rPr>
                <w:rFonts w:ascii="Times New Roman" w:eastAsia="Times New Roman" w:hAnsi="Times New Roman" w:cs="Times New Roman"/>
                <w:b/>
                <w:bCs/>
                <w:color w:val="000000"/>
                <w:sz w:val="28"/>
                <w:szCs w:val="28"/>
              </w:rPr>
              <w:t>2022</w:t>
            </w:r>
            <w:r>
              <w:rPr>
                <w:rFonts w:ascii="Times New Roman" w:eastAsia="Times New Roman" w:hAnsi="Times New Roman" w:cs="Times New Roman"/>
                <w:b/>
                <w:bCs/>
                <w:color w:val="000000"/>
                <w:sz w:val="28"/>
                <w:szCs w:val="28"/>
              </w:rPr>
              <w:t xml:space="preserve"> год (очередной финанс</w:t>
            </w:r>
            <w:r w:rsidR="00E3394A">
              <w:rPr>
                <w:rFonts w:ascii="Times New Roman" w:eastAsia="Times New Roman" w:hAnsi="Times New Roman" w:cs="Times New Roman"/>
                <w:b/>
                <w:bCs/>
                <w:color w:val="000000"/>
                <w:sz w:val="28"/>
                <w:szCs w:val="28"/>
              </w:rPr>
              <w:t xml:space="preserve">овый год) и плановый период </w:t>
            </w:r>
            <w:r w:rsidR="00581CB0">
              <w:rPr>
                <w:rFonts w:ascii="Times New Roman" w:eastAsia="Times New Roman" w:hAnsi="Times New Roman" w:cs="Times New Roman"/>
                <w:b/>
                <w:bCs/>
                <w:color w:val="000000"/>
                <w:sz w:val="28"/>
                <w:szCs w:val="28"/>
              </w:rPr>
              <w:t>2023</w:t>
            </w:r>
            <w:r w:rsidR="00E3394A">
              <w:rPr>
                <w:rFonts w:ascii="Times New Roman" w:eastAsia="Times New Roman" w:hAnsi="Times New Roman" w:cs="Times New Roman"/>
                <w:b/>
                <w:bCs/>
                <w:color w:val="000000"/>
                <w:sz w:val="28"/>
                <w:szCs w:val="28"/>
              </w:rPr>
              <w:t>-</w:t>
            </w:r>
            <w:r w:rsidR="00581CB0">
              <w:rPr>
                <w:rFonts w:ascii="Times New Roman" w:eastAsia="Times New Roman" w:hAnsi="Times New Roman" w:cs="Times New Roman"/>
                <w:b/>
                <w:bCs/>
                <w:color w:val="000000"/>
                <w:sz w:val="28"/>
                <w:szCs w:val="28"/>
              </w:rPr>
              <w:t>2024</w:t>
            </w:r>
            <w:r>
              <w:rPr>
                <w:rFonts w:ascii="Times New Roman" w:eastAsia="Times New Roman" w:hAnsi="Times New Roman" w:cs="Times New Roman"/>
                <w:b/>
                <w:bCs/>
                <w:color w:val="000000"/>
                <w:sz w:val="28"/>
                <w:szCs w:val="28"/>
              </w:rPr>
              <w:t xml:space="preserve"> годов (на среднесрочный период)</w:t>
            </w:r>
          </w:p>
          <w:p w:rsidR="00B7544C" w:rsidRDefault="00B7544C" w:rsidP="00307989">
            <w:pPr>
              <w:jc w:val="center"/>
              <w:rPr>
                <w:rFonts w:ascii="Times New Roman" w:eastAsia="Times New Roman" w:hAnsi="Times New Roman" w:cs="Times New Roman"/>
                <w:b/>
                <w:bCs/>
                <w:color w:val="000000"/>
                <w:sz w:val="28"/>
                <w:szCs w:val="28"/>
              </w:rPr>
            </w:pPr>
          </w:p>
        </w:tc>
      </w:tr>
      <w:tr w:rsidR="001B5FFB" w:rsidTr="00307989">
        <w:trPr>
          <w:trHeight w:val="525"/>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ind w:left="-132" w:firstLine="132"/>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w:t>
            </w:r>
            <w:proofErr w:type="gramStart"/>
            <w:r>
              <w:rPr>
                <w:rFonts w:ascii="Times New Roman" w:eastAsia="Times New Roman" w:hAnsi="Times New Roman" w:cs="Times New Roman"/>
                <w:b/>
                <w:bCs/>
                <w:color w:val="000000"/>
                <w:sz w:val="20"/>
                <w:szCs w:val="20"/>
              </w:rPr>
              <w:t>п</w:t>
            </w:r>
            <w:proofErr w:type="gramEnd"/>
            <w:r>
              <w:rPr>
                <w:rFonts w:ascii="Times New Roman" w:eastAsia="Times New Roman" w:hAnsi="Times New Roman" w:cs="Times New Roman"/>
                <w:b/>
                <w:bCs/>
                <w:color w:val="000000"/>
                <w:sz w:val="20"/>
                <w:szCs w:val="20"/>
              </w:rPr>
              <w:t>/п</w:t>
            </w:r>
          </w:p>
        </w:tc>
        <w:tc>
          <w:tcPr>
            <w:tcW w:w="2854"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 раздела, показателя</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Единица измерения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Отчет</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pPr>
            <w:r>
              <w:rPr>
                <w:rFonts w:ascii="Times New Roman" w:eastAsia="Times New Roman" w:hAnsi="Times New Roman" w:cs="Times New Roman"/>
                <w:b/>
                <w:bCs/>
                <w:color w:val="000000"/>
                <w:sz w:val="20"/>
                <w:szCs w:val="20"/>
              </w:rPr>
              <w:t xml:space="preserve">Оценка </w:t>
            </w:r>
            <w:r w:rsidR="002A5D63">
              <w:rPr>
                <w:rFonts w:ascii="Times New Roman" w:eastAsia="Times New Roman" w:hAnsi="Times New Roman" w:cs="Times New Roman"/>
                <w:color w:val="000000"/>
                <w:sz w:val="20"/>
                <w:szCs w:val="20"/>
              </w:rPr>
              <w:t>(</w:t>
            </w:r>
            <w:r w:rsidR="00581CB0">
              <w:rPr>
                <w:rFonts w:ascii="Times New Roman" w:eastAsia="Times New Roman" w:hAnsi="Times New Roman" w:cs="Times New Roman"/>
                <w:color w:val="000000"/>
                <w:sz w:val="20"/>
                <w:szCs w:val="20"/>
              </w:rPr>
              <w:t>2021</w:t>
            </w:r>
            <w:r>
              <w:rPr>
                <w:rFonts w:ascii="Times New Roman" w:eastAsia="Times New Roman" w:hAnsi="Times New Roman" w:cs="Times New Roman"/>
                <w:color w:val="000000"/>
                <w:sz w:val="20"/>
                <w:szCs w:val="20"/>
              </w:rPr>
              <w:t>год)</w:t>
            </w:r>
          </w:p>
        </w:tc>
        <w:tc>
          <w:tcPr>
            <w:tcW w:w="2849" w:type="dxa"/>
            <w:gridSpan w:val="3"/>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Прогноз</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Пояснение по заполнению формы</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pPr>
              <w:jc w:val="center"/>
              <w:rPr>
                <w:rFonts w:ascii="Times New Roman" w:eastAsia="Times New Roman" w:hAnsi="Times New Roman" w:cs="Times New Roman"/>
                <w:b/>
                <w:bCs/>
                <w:color w:val="000000"/>
                <w:sz w:val="20"/>
                <w:szCs w:val="20"/>
              </w:rPr>
            </w:pPr>
          </w:p>
          <w:p w:rsidR="00B7544C" w:rsidRDefault="008A3EF4" w:rsidP="00307989">
            <w:pPr>
              <w:jc w:val="center"/>
              <w:rPr>
                <w:rFonts w:ascii="Times New Roman" w:eastAsia="Times New Roman" w:hAnsi="Times New Roman" w:cs="Times New Roman"/>
                <w:b/>
                <w:bCs/>
                <w:color w:val="000000"/>
                <w:sz w:val="20"/>
                <w:szCs w:val="20"/>
              </w:rPr>
            </w:pPr>
            <w:proofErr w:type="gramStart"/>
            <w:r>
              <w:rPr>
                <w:rFonts w:ascii="Times New Roman" w:eastAsia="Times New Roman" w:hAnsi="Times New Roman" w:cs="Times New Roman"/>
                <w:b/>
                <w:bCs/>
                <w:color w:val="000000"/>
                <w:sz w:val="20"/>
                <w:szCs w:val="20"/>
              </w:rPr>
              <w:t>Ответственный</w:t>
            </w:r>
            <w:proofErr w:type="gramEnd"/>
            <w:r>
              <w:rPr>
                <w:rFonts w:ascii="Times New Roman" w:eastAsia="Times New Roman" w:hAnsi="Times New Roman" w:cs="Times New Roman"/>
                <w:b/>
                <w:bCs/>
                <w:color w:val="000000"/>
                <w:sz w:val="20"/>
                <w:szCs w:val="20"/>
              </w:rPr>
              <w:t xml:space="preserve"> за разработку показателя</w:t>
            </w:r>
          </w:p>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2854"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2A5D63"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581CB0">
              <w:rPr>
                <w:rFonts w:ascii="Times New Roman" w:eastAsia="Times New Roman" w:hAnsi="Times New Roman" w:cs="Times New Roman"/>
                <w:color w:val="000000"/>
                <w:sz w:val="20"/>
                <w:szCs w:val="20"/>
              </w:rPr>
              <w:t>2020</w:t>
            </w:r>
            <w:r w:rsidR="008A3EF4">
              <w:rPr>
                <w:rFonts w:ascii="Times New Roman" w:eastAsia="Times New Roman" w:hAnsi="Times New Roman" w:cs="Times New Roman"/>
                <w:color w:val="000000"/>
                <w:sz w:val="20"/>
                <w:szCs w:val="20"/>
              </w:rPr>
              <w:t>год)</w:t>
            </w:r>
          </w:p>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 Демографические показатели</w:t>
            </w:r>
          </w:p>
        </w:tc>
      </w:tr>
      <w:tr w:rsidR="000E7499" w:rsidTr="00307989">
        <w:trPr>
          <w:trHeight w:val="385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постоянного населения  (на конец года) —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чел.</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1470</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1513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Учитывается население, постоянно, проживающее на территории муниципального образования. Значение прогнозируемого показателя определяется с учетом половозрастной структуры населения, ожидаемых продолжительности жизни, уровней рождаемости и смертности, миграционного прироста или убыли. При проведении прогнозных расчетов используется метод передвижки возрастов и ожидаемые тенденции в рождаемости, смертности, продолжительности жизни и миграционных процессах. </w:t>
            </w:r>
            <w:proofErr w:type="gramStart"/>
            <w:r>
              <w:rPr>
                <w:rFonts w:ascii="Times New Roman" w:eastAsia="Times New Roman" w:hAnsi="Times New Roman" w:cs="Times New Roman"/>
                <w:color w:val="000000"/>
                <w:sz w:val="20"/>
                <w:szCs w:val="20"/>
              </w:rPr>
              <w:t>Распределение населения на городское и сельское производится по месту проживания.</w:t>
            </w:r>
            <w:proofErr w:type="gramEnd"/>
            <w:r>
              <w:rPr>
                <w:rFonts w:ascii="Times New Roman" w:eastAsia="Times New Roman" w:hAnsi="Times New Roman" w:cs="Times New Roman"/>
                <w:color w:val="000000"/>
                <w:sz w:val="20"/>
                <w:szCs w:val="20"/>
              </w:rPr>
              <w:t xml:space="preserve"> Городскими населенными пунктами считаются населенные пункты, отнесенные в установленном законодательством порядке к категории </w:t>
            </w:r>
            <w:proofErr w:type="gramStart"/>
            <w:r>
              <w:rPr>
                <w:rFonts w:ascii="Times New Roman" w:eastAsia="Times New Roman" w:hAnsi="Times New Roman" w:cs="Times New Roman"/>
                <w:color w:val="000000"/>
                <w:sz w:val="20"/>
                <w:szCs w:val="20"/>
              </w:rPr>
              <w:t>городских</w:t>
            </w:r>
            <w:proofErr w:type="gramEnd"/>
            <w:r>
              <w:rPr>
                <w:rFonts w:ascii="Times New Roman" w:eastAsia="Times New Roman" w:hAnsi="Times New Roman" w:cs="Times New Roman"/>
                <w:color w:val="000000"/>
                <w:sz w:val="20"/>
                <w:szCs w:val="20"/>
              </w:rPr>
              <w:t>. Все остальные населенные пункты являются сельскими.</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p w:rsidR="00B7544C" w:rsidRDefault="00B7544C" w:rsidP="00307989">
            <w:pPr>
              <w:jc w:val="both"/>
              <w:rPr>
                <w:rFonts w:ascii="Times New Roman" w:eastAsia="Times New Roman" w:hAnsi="Times New Roman" w:cs="Times New Roman"/>
                <w:color w:val="000000"/>
                <w:sz w:val="20"/>
                <w:szCs w:val="20"/>
              </w:rPr>
            </w:pPr>
          </w:p>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Изменение к предыдущему году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Городского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чел.</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Изменение к предыдущему году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Сельского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чел.</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1470</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1500</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Изменение к предыдущему году</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461"/>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Число </w:t>
            </w:r>
            <w:proofErr w:type="gramStart"/>
            <w:r>
              <w:rPr>
                <w:rFonts w:ascii="Times New Roman" w:eastAsia="Times New Roman" w:hAnsi="Times New Roman" w:cs="Times New Roman"/>
                <w:color w:val="000000"/>
                <w:sz w:val="20"/>
                <w:szCs w:val="20"/>
              </w:rPr>
              <w:t>родившихся</w:t>
            </w:r>
            <w:proofErr w:type="gramEnd"/>
            <w:r>
              <w:rPr>
                <w:rFonts w:ascii="Times New Roman" w:eastAsia="Times New Roman" w:hAnsi="Times New Roman" w:cs="Times New Roman"/>
                <w:color w:val="000000"/>
                <w:sz w:val="20"/>
                <w:szCs w:val="20"/>
              </w:rPr>
              <w:t>,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Данные о рождениях и смертях получаются на основании данных в </w:t>
            </w:r>
            <w:r>
              <w:rPr>
                <w:rFonts w:ascii="Times New Roman" w:eastAsia="Times New Roman" w:hAnsi="Times New Roman" w:cs="Times New Roman"/>
                <w:color w:val="000000"/>
                <w:sz w:val="20"/>
                <w:szCs w:val="20"/>
              </w:rPr>
              <w:lastRenderedPageBreak/>
              <w:t>записях актов  о рождении и смерти, составляемых орга</w:t>
            </w:r>
            <w:r>
              <w:rPr>
                <w:rFonts w:ascii="Times New Roman" w:eastAsia="Times New Roman" w:hAnsi="Times New Roman" w:cs="Times New Roman"/>
                <w:color w:val="000000"/>
                <w:sz w:val="20"/>
                <w:szCs w:val="20"/>
              </w:rPr>
              <w:softHyphen/>
              <w:t xml:space="preserve">нами записи актов гражданского состояния. В число </w:t>
            </w:r>
            <w:proofErr w:type="gramStart"/>
            <w:r>
              <w:rPr>
                <w:rFonts w:ascii="Times New Roman" w:eastAsia="Times New Roman" w:hAnsi="Times New Roman" w:cs="Times New Roman"/>
                <w:color w:val="000000"/>
                <w:sz w:val="20"/>
                <w:szCs w:val="20"/>
              </w:rPr>
              <w:t>родившихся</w:t>
            </w:r>
            <w:proofErr w:type="gramEnd"/>
            <w:r>
              <w:rPr>
                <w:rFonts w:ascii="Times New Roman" w:eastAsia="Times New Roman" w:hAnsi="Times New Roman" w:cs="Times New Roman"/>
                <w:color w:val="000000"/>
                <w:sz w:val="20"/>
                <w:szCs w:val="20"/>
              </w:rPr>
              <w:t xml:space="preserve"> включены только родившиеся живыми. При прогнозировании необходимо учитывать половозрастную структуру населения, сложившиеся и ожидаемые тенденции в сфере семейных отношений, развитие системы здравоохранения, образе жизни.</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Число </w:t>
            </w:r>
            <w:proofErr w:type="gramStart"/>
            <w:r>
              <w:rPr>
                <w:rFonts w:ascii="Times New Roman" w:eastAsia="Times New Roman" w:hAnsi="Times New Roman" w:cs="Times New Roman"/>
                <w:color w:val="000000"/>
                <w:sz w:val="20"/>
                <w:szCs w:val="20"/>
              </w:rPr>
              <w:t>умерших</w:t>
            </w:r>
            <w:proofErr w:type="gramEnd"/>
            <w:r>
              <w:rPr>
                <w:rFonts w:ascii="Times New Roman" w:eastAsia="Times New Roman" w:hAnsi="Times New Roman" w:cs="Times New Roman"/>
                <w:color w:val="000000"/>
                <w:sz w:val="20"/>
                <w:szCs w:val="20"/>
              </w:rPr>
              <w:t>,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22</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52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Миграционный прирост (убыль)</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Рассчитывается как абсолютная величина разности между числом </w:t>
            </w:r>
            <w:proofErr w:type="gramStart"/>
            <w:r>
              <w:rPr>
                <w:rFonts w:ascii="Times New Roman" w:eastAsia="Times New Roman" w:hAnsi="Times New Roman" w:cs="Times New Roman"/>
                <w:color w:val="000000"/>
                <w:sz w:val="20"/>
                <w:szCs w:val="20"/>
              </w:rPr>
              <w:t>прибывших</w:t>
            </w:r>
            <w:proofErr w:type="gramEnd"/>
            <w:r>
              <w:rPr>
                <w:rFonts w:ascii="Times New Roman" w:eastAsia="Times New Roman" w:hAnsi="Times New Roman" w:cs="Times New Roman"/>
                <w:color w:val="000000"/>
                <w:sz w:val="20"/>
                <w:szCs w:val="20"/>
              </w:rPr>
              <w:t xml:space="preserve"> в муниципальное образование и числом выбывших из него за год. Данные о миграции формируются путем обработки документов статистического учета прибытия и выбытия, составленных территориальными органами ФМС РФ при регистрации и снятии с регистрационного учета населения по месту жительства. В статистический учет долгосрочной миграции населения в т. ч. включаются лица, зарегистрированные по месту пребывания на срок 9 месяцев и более, и лица, снятые с регистрационного учета по месту пребывания в связи с окончанием срока пребывания.</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pPr>
              <w:jc w:val="both"/>
              <w:rPr>
                <w:rFonts w:ascii="Times New Roman" w:eastAsia="Times New Roman" w:hAnsi="Times New Roman" w:cs="Times New Roman"/>
                <w:color w:val="000000"/>
                <w:sz w:val="20"/>
                <w:szCs w:val="20"/>
              </w:rPr>
            </w:pPr>
          </w:p>
        </w:tc>
      </w:tr>
      <w:tr w:rsidR="000E7499" w:rsidTr="00307989">
        <w:trPr>
          <w:trHeight w:val="69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Общий коэффициент рождаемости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 тыс. чел.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6,8</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6,6</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Рассчитываются как отношение числа </w:t>
            </w:r>
            <w:proofErr w:type="gramStart"/>
            <w:r>
              <w:rPr>
                <w:rFonts w:ascii="Times New Roman" w:eastAsia="Times New Roman" w:hAnsi="Times New Roman" w:cs="Times New Roman"/>
                <w:color w:val="000000"/>
                <w:sz w:val="20"/>
                <w:szCs w:val="20"/>
              </w:rPr>
              <w:t>ро</w:t>
            </w:r>
            <w:r>
              <w:rPr>
                <w:rFonts w:ascii="Times New Roman" w:eastAsia="Times New Roman" w:hAnsi="Times New Roman" w:cs="Times New Roman"/>
                <w:color w:val="000000"/>
                <w:sz w:val="20"/>
                <w:szCs w:val="20"/>
              </w:rPr>
              <w:softHyphen/>
              <w:t>дившихся</w:t>
            </w:r>
            <w:proofErr w:type="gramEnd"/>
            <w:r>
              <w:rPr>
                <w:rFonts w:ascii="Times New Roman" w:eastAsia="Times New Roman" w:hAnsi="Times New Roman" w:cs="Times New Roman"/>
                <w:color w:val="000000"/>
                <w:sz w:val="20"/>
                <w:szCs w:val="20"/>
              </w:rPr>
              <w:t xml:space="preserve"> (живыми) и числа умерших, соответственно, в течение календарного года к среднего</w:t>
            </w:r>
            <w:r>
              <w:rPr>
                <w:rFonts w:ascii="Times New Roman" w:eastAsia="Times New Roman" w:hAnsi="Times New Roman" w:cs="Times New Roman"/>
                <w:color w:val="000000"/>
                <w:sz w:val="20"/>
                <w:szCs w:val="20"/>
              </w:rPr>
              <w:softHyphen/>
              <w:t>довой численности населения. Исчисляются в расчете на 1000 человек населения (промилле).</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Общий коэффициент смертности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 тыс. чел.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14,9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14,6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14,6</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3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Коэффициент естественного прироста (убыли)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 тыс. чел.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Рассчитывается как разность общих коэффициентов рождаемости и смертности. Исчисляется в промилле.</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01"/>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Коэффициент миграционного прироста (убыли)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 тыс. чел.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Рассчитывается как численность миграционного прироста (убыли) в расчете на 1000 чел. населения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II</w:t>
            </w:r>
          </w:p>
        </w:tc>
        <w:tc>
          <w:tcPr>
            <w:tcW w:w="15088" w:type="dxa"/>
            <w:gridSpan w:val="10"/>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Денежные доходы населения</w:t>
            </w:r>
          </w:p>
        </w:tc>
      </w:tr>
      <w:tr w:rsidR="000E7499" w:rsidTr="00307989">
        <w:trPr>
          <w:trHeight w:val="773"/>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населения муниципального образования, всего</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Денежные доходы населения включают доходы лиц, занятых предпринимательской деятельностью, выплаченную заработную плату наемных работников (начисленную заработную </w:t>
            </w:r>
            <w:proofErr w:type="gramStart"/>
            <w:r>
              <w:rPr>
                <w:rFonts w:ascii="Times New Roman" w:eastAsia="Times New Roman" w:hAnsi="Times New Roman" w:cs="Times New Roman"/>
                <w:color w:val="000000"/>
                <w:sz w:val="20"/>
                <w:szCs w:val="20"/>
              </w:rPr>
              <w:t>плату</w:t>
            </w:r>
            <w:proofErr w:type="gramEnd"/>
            <w:r>
              <w:rPr>
                <w:rFonts w:ascii="Times New Roman" w:eastAsia="Times New Roman" w:hAnsi="Times New Roman" w:cs="Times New Roman"/>
                <w:color w:val="000000"/>
                <w:sz w:val="20"/>
                <w:szCs w:val="20"/>
              </w:rPr>
              <w:t xml:space="preserve"> скорректированную на изменение просроченной задолженности), социальные выплаты (пенсии, пособия, стипендии, страховые возмещения и прочие выплаты), доходы от собственности в виде процентов по вкладам, ценным бумагам, дивидендов и другие доходы («скрытые» доходы, доходы от продажи иностранной валюты, денежные переводы, а также доходы, не имеющие широкого распространения).</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3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от предпринимательской деятельности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Оплата труда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Другие доходы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от собственности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89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Социальные выплаты (пенсии, пособия и социальная помощь, стипендии)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95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Среднедушевые денежные доходы  (в месяц)</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руб./чел</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Среднедушевые денежные доходы населения (в месяц) исчисляются делением годового объема денежных доходов на 12 и на среднегодовую численность населения.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402"/>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Численность населения с денежными доходами ниже прожиточного минимума </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 xml:space="preserve"> численности населения муниципального образования</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населения с денежными доходами ниже величины прожиточного минимума определяется на основе данных о распределении населения по величине среднедушевых денежных доходов и является результатом их соизмерения с величиной прожиточного минимума.</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68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Источником ретроспективной информации по показателям денежных доходов и расходов населения служит Росстат. Недостающие данные по показателям раздела «Денежные доходы населения» могут быть запрошены у территориального органа Росстата по г. Санкт-Петербургу и Ленинградской области.</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III</w:t>
            </w:r>
          </w:p>
        </w:tc>
        <w:tc>
          <w:tcPr>
            <w:tcW w:w="12759" w:type="dxa"/>
            <w:gridSpan w:val="9"/>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Промышленное производство</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89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Определяется как стоимость отгруженных или отпущенных в порядке продажи, а также прямого обмена (по договору мены) всех товаров собственного производства, выполненных работ и оказанных услуг собственными силами. Представляет собой стоимость тех товаров, которые произведены юридическим лицом и фактически отгружены (переданы) им в отчетном периоде на сторону (другим юридическим и физическим лицам), включая товары, сданные по акту заказчику на месте, независимо от того, поступили деньги на счет продавца или нет. Объем работ и услуг, выполненных собственными силами, представляет собой стоимость работ и услуг, выполненных (оказанных) организацией другим юридическим и физическим лицам.</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962"/>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промышленного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Данные приводятся в фактических отпускных ценах без налога на добавленную стоимость, акцизов и аналогичных обязательных платежей.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0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sz w:val="20"/>
                <w:szCs w:val="20"/>
              </w:rPr>
            </w:pPr>
            <w:bookmarkStart w:id="1" w:name="RANGE!B33"/>
            <w:bookmarkEnd w:id="1"/>
            <w:r>
              <w:rPr>
                <w:rFonts w:ascii="Times New Roman" w:eastAsia="Times New Roman" w:hAnsi="Times New Roman" w:cs="Times New Roman"/>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Группировки по 3 видам деятельности представляют собой совокупность соответствующих фактических видов деятельности, осуществляемых организациями, независимо от их основного вида деятельности.</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39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 по разделу «Добыча полезных ископаемых»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значений показателей учитываются планы производственной деятельности промышленных предприятий муниципального образования, возможное расширение или сокращение их производственных мощностей, создание новых промышленных предприятий, ликвидация существующих, ожидаемые изменения в применяемых технологиях, уровень спроса на продукцию.</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sz w:val="20"/>
                <w:szCs w:val="20"/>
              </w:rPr>
            </w:pPr>
            <w:bookmarkStart w:id="2" w:name="RANGE!B35"/>
            <w:bookmarkEnd w:id="2"/>
            <w:r>
              <w:rPr>
                <w:rFonts w:ascii="Times New Roman" w:eastAsia="Times New Roman" w:hAnsi="Times New Roman" w:cs="Times New Roman"/>
                <w:sz w:val="20"/>
                <w:szCs w:val="20"/>
              </w:rPr>
              <w:t>Индекс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sz w:val="20"/>
                <w:szCs w:val="20"/>
              </w:rPr>
            </w:pPr>
            <w:bookmarkStart w:id="3" w:name="RANGE!C35"/>
            <w:bookmarkEnd w:id="3"/>
            <w:r>
              <w:rPr>
                <w:rFonts w:ascii="Times New Roman" w:eastAsia="Times New Roman" w:hAnsi="Times New Roman" w:cs="Times New Roman"/>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5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77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 по разделу «Обрабатывающие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9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пищевых продуктов, включая напитки, и табака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40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Текстильное и швейное производство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9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кожи, изделий из кожи и производство обуви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2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Обработка древесины и производство изделий из дерева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5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7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Целлюлозно-бумажное производство, издательская и полиграфическая деятельность</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7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9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9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кокса, нефтепродуктов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0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4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Химическое производство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5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4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резиновых и пластмассовых изделий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7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1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1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прочих неметаллических минеральных продуктов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7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8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86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Металлургическое производство и производство готовых металлических изделий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6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92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машин и оборудования (без производства оружия и боеприпасов)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электрооборудования, электронного и оптического оборудования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92"/>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2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63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транспортных средств и оборудования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0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91"/>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56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 по разделу «Производство и распределение электроэнергии, газа и воды»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7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32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0"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IV</w:t>
            </w:r>
          </w:p>
        </w:tc>
        <w:tc>
          <w:tcPr>
            <w:tcW w:w="15088" w:type="dxa"/>
            <w:gridSpan w:val="10"/>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Сельское хозяйство</w:t>
            </w:r>
          </w:p>
        </w:tc>
      </w:tr>
      <w:tr w:rsidR="000E7499" w:rsidTr="00307989">
        <w:trPr>
          <w:trHeight w:val="20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продукции сельского хозяйства в хозяйствах всех категорий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59000</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59000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59000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59000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59000</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Продукция сельского хозяйства определяется как сумма объемов выпуска продукции растениеводства и животноводства всех сельхозпроизводителей, включая хозяйства индивидуального сектора (хозяйства населения, крестьянские (фермерские) хозяйства и индивидуальные предприниматели), в стоимостной оценке по фактически действовавшим ценам.</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180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показателя учитываются ожидаемые тенденции в развитии сельского хозяйства муниципального образования, ожидаемые изменения в применяемых технологиях, уровень спроса на сельскохозяйственную продукцию, планы по созданию новых предприятий и ликвидации действующих.</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Растениеводство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Животноводство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продукции растениеводства по категориям хозяйств: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сельскохозяйственных организациях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хозяйствах населения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продукции животноводства по категориям хозяйств: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сельскохозяйственных организациях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хозяйствах населения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     Производство важнейших видов продукции в натуральном выражении</w:t>
            </w:r>
          </w:p>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Валовой сбор зерна (в весе после доработки)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proofErr w:type="gramStart"/>
            <w:r>
              <w:rPr>
                <w:rFonts w:ascii="Times New Roman" w:eastAsia="Times New Roman" w:hAnsi="Times New Roman" w:cs="Times New Roman"/>
                <w:color w:val="000000"/>
                <w:sz w:val="20"/>
                <w:szCs w:val="20"/>
              </w:rPr>
              <w:t>Включает продукцию, произведенную предприятием (независимо от вида основной деятельности) как из собственных сырья и материалов, так и из неоплачиваемых сырья и материалов заказчика (давальческого), предназначенную для отпуска другим юридическим и физическим лицам, своему капитальному строительству и своим подразделениям, зачисленную в состав основных средств или оборотных активов (например, спецодежда), выданную своим работникам в счет оплаты труда, а также израсходованную на собственные</w:t>
            </w:r>
            <w:proofErr w:type="gramEnd"/>
            <w:r>
              <w:rPr>
                <w:rFonts w:ascii="Times New Roman" w:eastAsia="Times New Roman" w:hAnsi="Times New Roman" w:cs="Times New Roman"/>
                <w:color w:val="000000"/>
                <w:sz w:val="20"/>
                <w:szCs w:val="20"/>
              </w:rPr>
              <w:t xml:space="preserve"> производственные </w:t>
            </w:r>
            <w:r>
              <w:rPr>
                <w:rFonts w:ascii="Times New Roman" w:eastAsia="Times New Roman" w:hAnsi="Times New Roman" w:cs="Times New Roman"/>
                <w:color w:val="000000"/>
                <w:sz w:val="20"/>
                <w:szCs w:val="20"/>
              </w:rPr>
              <w:lastRenderedPageBreak/>
              <w:t xml:space="preserve">нужды. Данные приводятся в соответствии с Общероссийским классификатором продукции по видам экономической деятельности (ОКПД). При прогнозировании значений показателей учитываются планы производственной деятельности предприятий муниципального образования, возможное расширение или сокращение их производственных мощностей, создание новых промышленных предприятий, ожидаемые изменения в применяемых технологиях, уровень спроса на продукцию. </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lastRenderedPageBreak/>
              <w:t>Специалист администрации Волошовского сельского поселения</w:t>
            </w:r>
          </w:p>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Валовой сбор картофеля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Валовой сбор овощей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Скот и птица на убой (в живом весе)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Молоко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Яйца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Млн. штук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Мясо, включая субпродукты 1 категории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Цельномолочная продукция (в пересчете на молоко)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Мясо и субпродукты пищевые убойных животных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Мясо и субпродукты пищевые домашней птицы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Масло сливочное и пасты масляные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Масло подсолнечное нерафинированное и его фракции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Рыба и продукты рыбные переработанные и консервированные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Спирт этиловый ректификованный из пищевого сырья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Водка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Коньяк</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Вина столовые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Напитки слабоалкогольные с содержанием этилового спирта не более 9 %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Пиво, кроме отходов пивоварения (включая напитки, изготовляемые на основе пива (пивные напитки))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Тыс. </w:t>
            </w:r>
            <w:proofErr w:type="spellStart"/>
            <w:r>
              <w:rPr>
                <w:rFonts w:ascii="Times New Roman" w:eastAsia="Times New Roman" w:hAnsi="Times New Roman" w:cs="Times New Roman"/>
                <w:color w:val="000000"/>
                <w:sz w:val="20"/>
                <w:szCs w:val="20"/>
              </w:rPr>
              <w:t>дкл</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Ткани хлопчатобумажные готовые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кв. м</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Трикотажные изделия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Млншт</w:t>
            </w:r>
            <w:proofErr w:type="spellEnd"/>
            <w:r>
              <w:rPr>
                <w:rFonts w:ascii="Times New Roman" w:eastAsia="Times New Roman" w:hAnsi="Times New Roman" w:cs="Times New Roman"/>
                <w:color w:val="000000"/>
                <w:sz w:val="20"/>
                <w:szCs w:val="20"/>
              </w:rPr>
              <w:t>.</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Обувь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пар</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31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Лесоматериалы, продольно распиленные или расколотые, разделенные на слои или лущеные, толщиной более 6 мм, шпалы железнодорожные или трамвайные деревянные, непропитанные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куб. м</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Бумага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Бензин автомобильный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Топливо дизельное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Масла нефтяные смазочные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Мазут топочный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Удобрения минеральные или химические в пересчете на 100% питательных веществ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Полимеры этилена в первичных формах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Портландцемент, цемент глиноземистый, цемент шлаковый и аналогичные цементы гидравлические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тонн</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Кирпич строительный (включая камни) из цемента, бетона или искусственного камня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условных кирпичей</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Прокат готовый черных металлов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Млнтонн</w:t>
            </w:r>
            <w:proofErr w:type="spellEnd"/>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Тракторы для сельского и лесного хозяйства прочие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Аппаратура приемная телевизионная, в том числе видеомониторы и видеопроекторы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шт.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Холодильники и морозильники бытовые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шт.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Изделия ювелирные и их части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Автомобили грузовые (включая шасси)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шт.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Автомобили легковые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шт.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Электроэнергия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Млрд</w:t>
            </w:r>
            <w:proofErr w:type="gramEnd"/>
            <w:r>
              <w:rPr>
                <w:rFonts w:ascii="Times New Roman" w:eastAsia="Times New Roman" w:hAnsi="Times New Roman" w:cs="Times New Roman"/>
                <w:color w:val="000000"/>
                <w:sz w:val="20"/>
                <w:szCs w:val="20"/>
              </w:rPr>
              <w:t xml:space="preserve"> кВт. ч.</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10"/>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том числе </w:t>
            </w:r>
            <w:proofErr w:type="gramStart"/>
            <w:r>
              <w:rPr>
                <w:rFonts w:ascii="Times New Roman" w:eastAsia="Times New Roman" w:hAnsi="Times New Roman" w:cs="Times New Roman"/>
                <w:color w:val="000000"/>
                <w:sz w:val="20"/>
                <w:szCs w:val="20"/>
              </w:rPr>
              <w:t>произведенная</w:t>
            </w:r>
            <w:proofErr w:type="gramEnd"/>
            <w:r>
              <w:rPr>
                <w:rFonts w:ascii="Times New Roman" w:eastAsia="Times New Roman" w:hAnsi="Times New Roman" w:cs="Times New Roman"/>
                <w:color w:val="000000"/>
                <w:sz w:val="20"/>
                <w:szCs w:val="20"/>
              </w:rPr>
              <w:t>:</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Млрд</w:t>
            </w:r>
            <w:proofErr w:type="gramEnd"/>
            <w:r>
              <w:rPr>
                <w:rFonts w:ascii="Times New Roman" w:eastAsia="Times New Roman" w:hAnsi="Times New Roman" w:cs="Times New Roman"/>
                <w:color w:val="000000"/>
                <w:sz w:val="20"/>
                <w:szCs w:val="20"/>
              </w:rPr>
              <w:t xml:space="preserve"> кВт. ч.</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атомными электростанциями</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тепловыми электростанциями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Млрд</w:t>
            </w:r>
            <w:proofErr w:type="gramEnd"/>
            <w:r>
              <w:rPr>
                <w:rFonts w:ascii="Times New Roman" w:eastAsia="Times New Roman" w:hAnsi="Times New Roman" w:cs="Times New Roman"/>
                <w:color w:val="000000"/>
                <w:sz w:val="20"/>
                <w:szCs w:val="20"/>
              </w:rPr>
              <w:t xml:space="preserve"> кВт. ч.</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гидроэлектростанциями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Млрд</w:t>
            </w:r>
            <w:proofErr w:type="gramEnd"/>
            <w:r>
              <w:rPr>
                <w:rFonts w:ascii="Times New Roman" w:eastAsia="Times New Roman" w:hAnsi="Times New Roman" w:cs="Times New Roman"/>
                <w:color w:val="000000"/>
                <w:sz w:val="20"/>
                <w:szCs w:val="20"/>
              </w:rPr>
              <w:t xml:space="preserve"> кВт. ч.</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Другие виды продукции (указать какие)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натуральном выражении</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    Потребительский рынок</w:t>
            </w:r>
          </w:p>
        </w:tc>
      </w:tr>
      <w:tr w:rsidR="000E7499" w:rsidTr="00307989">
        <w:trPr>
          <w:trHeight w:val="125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Оборот розничной торговли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Оборот розничной торговли определяется как выручка от продажи товаров населению для личного потребления или использования в домашнем хозяйстве за наличный и безналичный расчет. Включает стоимость товаров, проданных населению индивидуальными предпринимателями и физическими лицами на розничных рынках и ярмарках. Досчитывается на объемы деятельности, не наблюдаемой прямыми статистическими методами. </w:t>
            </w:r>
            <w:r>
              <w:rPr>
                <w:rFonts w:ascii="Times New Roman" w:eastAsia="Times New Roman" w:hAnsi="Times New Roman" w:cs="Times New Roman"/>
                <w:color w:val="000000"/>
                <w:sz w:val="20"/>
                <w:szCs w:val="20"/>
              </w:rPr>
              <w:lastRenderedPageBreak/>
              <w:t xml:space="preserve">Оборот розничной торговли приводится в фактических продажных ценах, включающих торговую наценку, НДС и аналогичные обязательные платежи. При прогнозировании показателя учитываются ожидаемые тенденции изменения реальных денежных доходов населения,  развития сети розничной торговли, потребительских предпочтениях жителей, включая выбор места приобретения дорогостоящих товаров длительного использования (в муниципальном образовании или за его пределами). </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lastRenderedPageBreak/>
              <w:t>Специалист администрации Волошовского сельского поселения</w:t>
            </w:r>
          </w:p>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Оборот розничной торговли к предыдущему году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6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Оборот общественного питания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Определяется как выручка от реализации собственной кулинарной продукции и покупных товаров, проданных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покупных товаров для потребления, главным образом, на месте через собственные заведения общественного питания. Значение показателя досчитывается на объемы деятельности, не наблюдаемой прямыми статистическими методами. Оборот общественного питания приводится в </w:t>
            </w:r>
            <w:r>
              <w:rPr>
                <w:rFonts w:ascii="Times New Roman" w:eastAsia="Times New Roman" w:hAnsi="Times New Roman" w:cs="Times New Roman"/>
                <w:color w:val="000000"/>
                <w:sz w:val="20"/>
                <w:szCs w:val="20"/>
              </w:rPr>
              <w:lastRenderedPageBreak/>
              <w:t>фактических продажных ценах, включающих наценку общественного питания, налог на добавленную стоимость и аналогичные обязательные платежи. При прогнозировании показателя учитываются ожидаемые тенденции изменения реальных денежных доходов населения,  развития сети общественного питания, потребительских предпочтениях жителей  (включая выбор мест обеда, ужина, проведения торжеств).</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Оборот общественного питания к предыдущему году</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1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платных услуг населению</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Определяется как денежный эквивалент объема услуг, оказанных резидентами российской экономики  гражданам России, а также гражданам других государств, потребляющим те или иные услуги на территории муниципального образования. Показатель включает: бытовые, транспортные, услуги связи, жилищные, коммунальные, услуги гостиниц и аналогичных средств размещения, услуги системы образования, культуры, туристские, услуги физической культуры и спорта, медицинские, санаторно-оздоровительные, ветеринарные, услуги правового характера, социальные услуги, предоставляемые гражданам пожилого возраста и инвалидам и </w:t>
            </w:r>
            <w:proofErr w:type="spellStart"/>
            <w:r>
              <w:rPr>
                <w:rFonts w:ascii="Times New Roman" w:eastAsia="Times New Roman" w:hAnsi="Times New Roman" w:cs="Times New Roman"/>
                <w:color w:val="000000"/>
                <w:sz w:val="20"/>
                <w:szCs w:val="20"/>
              </w:rPr>
              <w:t>другие</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ри</w:t>
            </w:r>
            <w:proofErr w:type="spellEnd"/>
            <w:r>
              <w:rPr>
                <w:rFonts w:ascii="Times New Roman" w:eastAsia="Times New Roman" w:hAnsi="Times New Roman" w:cs="Times New Roman"/>
                <w:color w:val="000000"/>
                <w:sz w:val="20"/>
                <w:szCs w:val="20"/>
              </w:rPr>
              <w:t xml:space="preserve"> прогнозировании значений показателя учитываются ожидаемые тенденции изменения реальных денежных доходов населения,  развития сети организаций, оказывающих </w:t>
            </w:r>
            <w:r>
              <w:rPr>
                <w:rFonts w:ascii="Times New Roman" w:eastAsia="Times New Roman" w:hAnsi="Times New Roman" w:cs="Times New Roman"/>
                <w:color w:val="000000"/>
                <w:sz w:val="20"/>
                <w:szCs w:val="20"/>
              </w:rPr>
              <w:lastRenderedPageBreak/>
              <w:t>населению платные услуги, тарифная политика, изменения в структуре оказания платных услуг.</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платных услуг населению к предыдущему году</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b/>
                <w:bCs/>
                <w:color w:val="000000"/>
                <w:sz w:val="20"/>
                <w:szCs w:val="20"/>
              </w:rPr>
            </w:pPr>
          </w:p>
          <w:p w:rsidR="00B7544C" w:rsidRDefault="00B7544C" w:rsidP="00307989">
            <w:pPr>
              <w:jc w:val="both"/>
              <w:rPr>
                <w:rFonts w:ascii="Times New Roman" w:eastAsia="Times New Roman" w:hAnsi="Times New Roman" w:cs="Times New Roman"/>
                <w:b/>
                <w:bCs/>
                <w:color w:val="000000"/>
                <w:sz w:val="20"/>
                <w:szCs w:val="20"/>
              </w:rPr>
            </w:pPr>
          </w:p>
          <w:p w:rsidR="00B7544C" w:rsidRDefault="00B7544C" w:rsidP="00307989">
            <w:pPr>
              <w:jc w:val="both"/>
              <w:rPr>
                <w:rFonts w:ascii="Times New Roman" w:eastAsia="Times New Roman" w:hAnsi="Times New Roman" w:cs="Times New Roman"/>
                <w:b/>
                <w:bCs/>
                <w:color w:val="000000"/>
                <w:sz w:val="20"/>
                <w:szCs w:val="20"/>
              </w:rPr>
            </w:pPr>
          </w:p>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VII    Инвестиции</w:t>
            </w:r>
          </w:p>
        </w:tc>
      </w:tr>
      <w:tr w:rsidR="000E7499" w:rsidTr="00307989">
        <w:trPr>
          <w:trHeight w:val="236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инвестиций  в основной капитал  за счет всех источников финансирования —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Определяется как совокупность затрат, направленных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на формирование рабочего, продуктивного и племенного стада, насаждение и выращивание многолетних культур.</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2252"/>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 физического объема инвестиций в основной капитал</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значений показателя учитываются ожидаемые тенденции на рынке капиталов, изменения инвестиционного климата в муниципальном образовании, начатые и запланированные к реализации инвестиционные проекты, планы предприятий и организаций по технологической модернизации и расширению производственной деятельности, планы осуществления инвестиционной деятельности за счет бюджетного финансирования.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том числе по основным видам экономической деятельности: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Сельское хозяйство, охота и лесное хозяйство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Добыча полезных ископаемых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Обрабатывающие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Производство и распределение электроэнергии, газа и воды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Строительство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Другие виды экономической деятельности (указать какие)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05"/>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Инвестиции в основной капитал по источникам финансирования: </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Собственные средства предприятий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Привлеченные средства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них: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Кредиты банков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Бюджетные средства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них: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федерального бюджета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областного бюджета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бюджета муниципального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средств внебюджетных фондов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15874" w:type="dxa"/>
            <w:gridSpan w:val="11"/>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VIII   Строительство</w:t>
            </w:r>
          </w:p>
        </w:tc>
      </w:tr>
      <w:tr w:rsidR="000E7499" w:rsidTr="00307989">
        <w:trPr>
          <w:trHeight w:val="268"/>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работ, выполненных по виду деятельности «строительство»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объем работ, выполненных по виду экономической деятельности «Строительство» включаются строительные работы, выполненные организациями собственными силами на основании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ремонту, реконструкции, модернизации жилых и нежилых зданий и инженерных сооружений. При прогнозировании показателя учитываются ожидаемые тенденции на рынке строительных работ, уровень платежеспособного  спроса, потребности в проведении строительных работ, производственные мощности строительных организаций.</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Индекс производства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 в сопоставимых ценах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432"/>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Индекс-дефлятор</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предыдущему году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88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Ввод в эксплуатацию жилых домов за счет всех источников финансирования,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Кв. метров общей площади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Общая площадь введенных жилых домов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 населением индивидуальных жилых домах.</w:t>
            </w:r>
            <w:proofErr w:type="gramEnd"/>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672"/>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за счет средств:</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 метров общей площади</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встроено-пристроенных помещений. При прогнозировании показателя учитываются ожидаемые масштабы жилищного строительства, зависящие от уровня платежеспособного спроса, наличия свободных территорий, мощностей строительных организаций.</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федерального бюджета</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489"/>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Областного бюджета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 метров общей площади</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411"/>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Местного бюджета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 метров общей площади</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 общего итога индивидуальные жилые дома, построенные населением за свой счет и с помощью кредитов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 метров общей площади</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743"/>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Общая площадь жилых помещений, приходящаяся на 1 жителя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 метров общей площади на 1 чел.</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Общая площадь жилых помещений, приходящаяся в среднем на одного жителя, рассчитывается делением общей площади всего жилищного фонда муниципального образования на конец года на численность постоянного населения на эту же дату. При прогнозировании показателя учитываются ожидаемые изменения в параметрах жилищного фонда с учетом процессов ввода в действие объектов нового строительства, выбытия жилищного фонда в связи со сносом, постановкой на капитальный ремонт и реконструкцию, переводом в нежилой фонд, а также данные прогноза численности постоянного населения муниципального образования.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IX</w:t>
            </w:r>
          </w:p>
        </w:tc>
        <w:tc>
          <w:tcPr>
            <w:tcW w:w="15088" w:type="dxa"/>
            <w:gridSpan w:val="10"/>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Транспорт</w:t>
            </w:r>
          </w:p>
        </w:tc>
      </w:tr>
      <w:tr w:rsidR="000E7499" w:rsidTr="00307989">
        <w:trPr>
          <w:trHeight w:val="650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услуг организаций транспорта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Рассчитывается как стоимость оказанных предприятиями транспорта услуг по перевозке грузов и пассажиров по всем видам транспорта (</w:t>
            </w:r>
            <w:proofErr w:type="gramStart"/>
            <w:r>
              <w:rPr>
                <w:rFonts w:ascii="Times New Roman" w:eastAsia="Times New Roman" w:hAnsi="Times New Roman" w:cs="Times New Roman"/>
                <w:color w:val="000000"/>
                <w:sz w:val="20"/>
                <w:szCs w:val="20"/>
              </w:rPr>
              <w:t>железнодорожный</w:t>
            </w:r>
            <w:proofErr w:type="gramEnd"/>
            <w:r>
              <w:rPr>
                <w:rFonts w:ascii="Times New Roman" w:eastAsia="Times New Roman" w:hAnsi="Times New Roman" w:cs="Times New Roman"/>
                <w:color w:val="000000"/>
                <w:sz w:val="20"/>
                <w:szCs w:val="20"/>
              </w:rPr>
              <w:t>, автомобильный, городской электрический, дорожное хозяйство, трубопроводный, морской, внутренний водный, воздушный). Производителями указанных работ могут выступать организации любой формы собственности и любой организационно-правовой формы, как специализирующиеся на перевозочной деятельности, так и те, для которых перевозка грузов и пассажиров не является основной деятельностью (юридические лица), а также граждане, занимающиеся предпринимательской деятельностью без образования юридического лица (физические лица). При прогнозировании показателя учитываются ожидаемые тенденции изменения параметров транспортной системы муниципального образования (включая транспортную инфраструктуру), ситуация на рынке транспортных услуг, уровень платежеспособного  спроса, производственные мощности транспортных организаций.</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2055"/>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км</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25,238</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25,238</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25,238</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25,238</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581CB0"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25,238</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Плотность автомобильных дорог общего пользования с твердым покрытием — протяженность автомобильных дорог общего пользования с твердым покрытием в километрах, приходящаяся на единицу площади территории (на 10000 км</w:t>
            </w:r>
            <w:proofErr w:type="gramStart"/>
            <w:r>
              <w:rPr>
                <w:rFonts w:ascii="Times New Roman" w:eastAsia="Times New Roman" w:hAnsi="Times New Roman" w:cs="Times New Roman"/>
                <w:color w:val="000000"/>
                <w:sz w:val="20"/>
                <w:szCs w:val="20"/>
                <w:vertAlign w:val="superscript"/>
              </w:rPr>
              <w:t>2</w:t>
            </w:r>
            <w:proofErr w:type="gramEnd"/>
            <w:r>
              <w:rPr>
                <w:rFonts w:ascii="Times New Roman" w:eastAsia="Times New Roman" w:hAnsi="Times New Roman" w:cs="Times New Roman"/>
                <w:color w:val="000000"/>
                <w:sz w:val="20"/>
                <w:szCs w:val="20"/>
              </w:rPr>
              <w:t>) муниципального образования.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B7544C" w:rsidP="00307989"/>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федерального значения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км</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регионального значения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км</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местного значения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км</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478"/>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Плотность железнодорожных путей общего пользования</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конец года; </w:t>
            </w:r>
            <w:proofErr w:type="gramStart"/>
            <w:r>
              <w:rPr>
                <w:rFonts w:ascii="Times New Roman" w:eastAsia="Times New Roman" w:hAnsi="Times New Roman" w:cs="Times New Roman"/>
                <w:color w:val="000000"/>
                <w:sz w:val="20"/>
                <w:szCs w:val="20"/>
              </w:rPr>
              <w:t>км</w:t>
            </w:r>
            <w:proofErr w:type="gramEnd"/>
            <w:r>
              <w:rPr>
                <w:rFonts w:ascii="Times New Roman" w:eastAsia="Times New Roman" w:hAnsi="Times New Roman" w:cs="Times New Roman"/>
                <w:color w:val="000000"/>
                <w:sz w:val="20"/>
                <w:szCs w:val="20"/>
              </w:rPr>
              <w:t xml:space="preserve"> путей на 10000 кв. км территории</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Железнодорожные пути общего пользования — это все пути железнодорожных станций, открытые для формирования и расформирования составов, маневров, погрузки, выгрузки, посадки, высадки пассажиров, а также пути, соединяющие станции: перегоны, раздельные пункты.</w:t>
            </w:r>
            <w:proofErr w:type="gramEnd"/>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58"/>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Плотность железнодорожных путей общего пользования — протяженность железнодорожных путей общего пользования в километрах, приходящаяся на единицу площади территории (на 10000 км</w:t>
            </w:r>
            <w:proofErr w:type="gramStart"/>
            <w:r>
              <w:rPr>
                <w:rFonts w:ascii="Times New Roman" w:eastAsia="Times New Roman" w:hAnsi="Times New Roman" w:cs="Times New Roman"/>
                <w:color w:val="000000"/>
                <w:sz w:val="20"/>
                <w:szCs w:val="20"/>
                <w:vertAlign w:val="superscript"/>
              </w:rPr>
              <w:t>2</w:t>
            </w:r>
            <w:proofErr w:type="gramEnd"/>
            <w:r>
              <w:rPr>
                <w:rFonts w:ascii="Times New Roman" w:eastAsia="Times New Roman" w:hAnsi="Times New Roman" w:cs="Times New Roman"/>
                <w:color w:val="000000"/>
                <w:sz w:val="20"/>
                <w:szCs w:val="20"/>
              </w:rPr>
              <w:t>) муниципального образования.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404"/>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Плотность автомобильных дорог общего пользования с твердым покрытием</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конец года; </w:t>
            </w:r>
            <w:proofErr w:type="gramStart"/>
            <w:r>
              <w:rPr>
                <w:rFonts w:ascii="Times New Roman" w:eastAsia="Times New Roman" w:hAnsi="Times New Roman" w:cs="Times New Roman"/>
                <w:color w:val="000000"/>
                <w:sz w:val="20"/>
                <w:szCs w:val="20"/>
              </w:rPr>
              <w:t>км</w:t>
            </w:r>
            <w:proofErr w:type="gramEnd"/>
            <w:r>
              <w:rPr>
                <w:rFonts w:ascii="Times New Roman" w:eastAsia="Times New Roman" w:hAnsi="Times New Roman" w:cs="Times New Roman"/>
                <w:color w:val="000000"/>
                <w:sz w:val="20"/>
                <w:szCs w:val="20"/>
              </w:rPr>
              <w:t xml:space="preserve"> дорог на 10000 кв. км территории</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Плотность автомобильных дорог общего пользования с твердым покрытием — протяженность автомобильных дорог общего пользования с твердым покрытием в километрах, приходящаяся на единицу площади территории (на 10000 км</w:t>
            </w:r>
            <w:proofErr w:type="gramStart"/>
            <w:r>
              <w:rPr>
                <w:rFonts w:ascii="Times New Roman" w:eastAsia="Times New Roman" w:hAnsi="Times New Roman" w:cs="Times New Roman"/>
                <w:color w:val="000000"/>
                <w:sz w:val="20"/>
                <w:szCs w:val="20"/>
                <w:vertAlign w:val="superscript"/>
              </w:rPr>
              <w:t>2</w:t>
            </w:r>
            <w:proofErr w:type="gramEnd"/>
            <w:r>
              <w:rPr>
                <w:rFonts w:ascii="Times New Roman" w:eastAsia="Times New Roman" w:hAnsi="Times New Roman" w:cs="Times New Roman"/>
                <w:color w:val="000000"/>
                <w:sz w:val="20"/>
                <w:szCs w:val="20"/>
              </w:rPr>
              <w:t>) муниципального образования.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112"/>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4"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Удельный вес автомобильных дорог с твердым покрытием в общей протяженности автомобильных дорог общего пользования</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конец года; %</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Показатель служит для определения обеспеченности муниципального образования  дорогами соответствующего качества, как следствие для определения транспортной доступности тех или иных поседений.</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341"/>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Удельный вес автомобильных дорог с твердым покрытием в общей протяженности автомобильных дорог общего пользования — протяженность автомобильных дорог с твердым покрытием в километрах в общей протяженности автомобильных дорог общего пользования.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X</w:t>
            </w:r>
          </w:p>
        </w:tc>
        <w:tc>
          <w:tcPr>
            <w:tcW w:w="15088" w:type="dxa"/>
            <w:gridSpan w:val="10"/>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Финансы</w:t>
            </w:r>
          </w:p>
        </w:tc>
      </w:tr>
      <w:tr w:rsidR="006D6BEB" w:rsidTr="00307989">
        <w:trPr>
          <w:trHeight w:val="1336"/>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6D6BEB"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6D6BEB"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бюджета муниципального образования,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6D6BEB"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581CB0" w:rsidP="00581CB0">
            <w:pPr>
              <w:pStyle w:val="af0"/>
              <w:jc w:val="center"/>
            </w:pPr>
            <w:r>
              <w:t>18382</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581CB0" w:rsidP="00581CB0">
            <w:pPr>
              <w:pStyle w:val="af0"/>
              <w:spacing w:after="0"/>
              <w:jc w:val="center"/>
            </w:pPr>
            <w:r>
              <w:t>44326,3</w:t>
            </w:r>
          </w:p>
          <w:p w:rsidR="006D6BEB" w:rsidRDefault="006D6BEB" w:rsidP="00581CB0">
            <w:pPr>
              <w:pStyle w:val="af0"/>
              <w:jc w:val="cente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581CB0" w:rsidP="00581CB0">
            <w:pPr>
              <w:pStyle w:val="af0"/>
              <w:jc w:val="center"/>
            </w:pPr>
            <w:r>
              <w:t>27437,8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D6BEB" w:rsidRPr="006D6BEB" w:rsidRDefault="00581CB0" w:rsidP="00581CB0">
            <w:pPr>
              <w:rPr>
                <w:rFonts w:ascii="Times New Roman" w:hAnsi="Times New Roman" w:cs="Times New Roman"/>
                <w:color w:val="000000"/>
                <w:sz w:val="20"/>
                <w:szCs w:val="20"/>
              </w:rPr>
            </w:pPr>
            <w:r>
              <w:rPr>
                <w:rFonts w:ascii="Times New Roman" w:hAnsi="Times New Roman" w:cs="Times New Roman"/>
                <w:color w:val="000000"/>
                <w:sz w:val="20"/>
                <w:szCs w:val="20"/>
              </w:rPr>
              <w:t>13044,1</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D6BEB" w:rsidRPr="006D6BEB" w:rsidRDefault="00581CB0" w:rsidP="00581CB0">
            <w:pPr>
              <w:rPr>
                <w:rFonts w:ascii="Times New Roman" w:hAnsi="Times New Roman" w:cs="Times New Roman"/>
                <w:color w:val="000000"/>
                <w:sz w:val="20"/>
                <w:szCs w:val="20"/>
              </w:rPr>
            </w:pPr>
            <w:r>
              <w:rPr>
                <w:rFonts w:ascii="Times New Roman" w:hAnsi="Times New Roman" w:cs="Times New Roman"/>
                <w:color w:val="000000"/>
                <w:sz w:val="20"/>
                <w:szCs w:val="20"/>
              </w:rPr>
              <w:t>13524,2</w:t>
            </w:r>
          </w:p>
        </w:tc>
        <w:tc>
          <w:tcPr>
            <w:tcW w:w="34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D6BEB" w:rsidRDefault="006D6BEB"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Формируется как баланс финансовых ресурсов, находящихся в ведении органов местного самоуправления муниципального образования. Охватывает средства бюджета муниципального образования, в т. ч. поступающие из бюджетов вышестоящих уровней.</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D6BEB" w:rsidRDefault="007E4C60" w:rsidP="00307989">
            <w:pPr>
              <w:jc w:val="both"/>
              <w:rPr>
                <w:rFonts w:ascii="Times New Roman" w:hAnsi="Times New Roman" w:cs="Times New Roman"/>
                <w:sz w:val="20"/>
                <w:szCs w:val="20"/>
              </w:rPr>
            </w:pPr>
            <w:r>
              <w:rPr>
                <w:rFonts w:ascii="Times New Roman" w:hAnsi="Times New Roman" w:cs="Times New Roman"/>
                <w:sz w:val="20"/>
                <w:szCs w:val="20"/>
              </w:rPr>
              <w:t xml:space="preserve">Главный бухгалтер </w:t>
            </w:r>
            <w:r w:rsidR="006D6BEB">
              <w:rPr>
                <w:rFonts w:ascii="Times New Roman" w:hAnsi="Times New Roman" w:cs="Times New Roman"/>
                <w:sz w:val="20"/>
                <w:szCs w:val="20"/>
              </w:rPr>
              <w:t>администрации Волошовского сельского поселения</w:t>
            </w:r>
          </w:p>
        </w:tc>
      </w:tr>
      <w:tr w:rsidR="00581CB0" w:rsidTr="00581CB0">
        <w:trPr>
          <w:trHeight w:val="1937"/>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Собственные (налоговые и неналоговые)</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pPr>
              <w:jc w:val="center"/>
              <w:rPr>
                <w:rFonts w:ascii="Arial" w:hAnsi="Arial" w:cs="Arial"/>
                <w:color w:val="000000"/>
                <w:sz w:val="20"/>
                <w:szCs w:val="20"/>
              </w:rPr>
            </w:pPr>
            <w:r>
              <w:rPr>
                <w:rFonts w:ascii="Arial" w:hAnsi="Arial" w:cs="Arial"/>
                <w:color w:val="000000"/>
                <w:sz w:val="20"/>
                <w:szCs w:val="20"/>
              </w:rPr>
              <w:t>3857,1</w:t>
            </w:r>
          </w:p>
          <w:p w:rsidR="00581CB0" w:rsidRDefault="00581CB0">
            <w:pPr>
              <w:jc w:val="center"/>
              <w:rPr>
                <w:rFonts w:ascii="Arial" w:hAnsi="Arial" w:cs="Arial"/>
                <w:color w:val="000000"/>
                <w:sz w:val="20"/>
                <w:szCs w:val="20"/>
              </w:rPr>
            </w:pP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pPr>
              <w:jc w:val="center"/>
              <w:rPr>
                <w:rFonts w:ascii="Arial" w:hAnsi="Arial" w:cs="Arial"/>
                <w:color w:val="000000"/>
                <w:sz w:val="20"/>
                <w:szCs w:val="20"/>
              </w:rPr>
            </w:pPr>
            <w:r>
              <w:rPr>
                <w:rFonts w:ascii="Arial" w:hAnsi="Arial" w:cs="Arial"/>
                <w:color w:val="000000"/>
                <w:sz w:val="20"/>
                <w:szCs w:val="20"/>
              </w:rPr>
              <w:t>4582,9</w:t>
            </w:r>
          </w:p>
          <w:p w:rsidR="00581CB0" w:rsidRDefault="00581CB0">
            <w:pPr>
              <w:jc w:val="center"/>
              <w:rPr>
                <w:rFonts w:ascii="Arial" w:hAnsi="Arial" w:cs="Arial"/>
                <w:color w:val="000000"/>
                <w:sz w:val="20"/>
                <w:szCs w:val="20"/>
              </w:rPr>
            </w:pP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pPr>
              <w:jc w:val="center"/>
              <w:rPr>
                <w:rFonts w:ascii="Arial" w:hAnsi="Arial" w:cs="Arial"/>
                <w:color w:val="000000"/>
                <w:sz w:val="20"/>
                <w:szCs w:val="20"/>
              </w:rPr>
            </w:pPr>
            <w:r>
              <w:rPr>
                <w:rFonts w:ascii="Arial" w:hAnsi="Arial" w:cs="Arial"/>
                <w:color w:val="000000"/>
                <w:sz w:val="20"/>
                <w:szCs w:val="20"/>
              </w:rPr>
              <w:t>4732,7</w:t>
            </w:r>
          </w:p>
          <w:p w:rsidR="00581CB0" w:rsidRDefault="00581CB0">
            <w:pPr>
              <w:jc w:val="center"/>
              <w:rPr>
                <w:rFonts w:ascii="Arial" w:hAnsi="Arial" w:cs="Arial"/>
                <w:color w:val="000000"/>
                <w:sz w:val="20"/>
                <w:szCs w:val="20"/>
              </w:rPr>
            </w:pP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pPr>
              <w:jc w:val="both"/>
              <w:rPr>
                <w:rFonts w:ascii="Arial" w:hAnsi="Arial" w:cs="Arial"/>
                <w:color w:val="000000"/>
                <w:sz w:val="20"/>
                <w:szCs w:val="20"/>
              </w:rPr>
            </w:pPr>
            <w:r>
              <w:rPr>
                <w:rFonts w:ascii="Arial" w:hAnsi="Arial" w:cs="Arial"/>
                <w:color w:val="000000"/>
                <w:sz w:val="20"/>
                <w:szCs w:val="20"/>
              </w:rPr>
              <w:t>4884,4</w:t>
            </w:r>
          </w:p>
          <w:p w:rsidR="00581CB0" w:rsidRDefault="00581CB0">
            <w:pPr>
              <w:jc w:val="both"/>
              <w:rPr>
                <w:rFonts w:ascii="Arial" w:hAnsi="Arial" w:cs="Arial"/>
                <w:color w:val="000000"/>
                <w:sz w:val="20"/>
                <w:szCs w:val="20"/>
              </w:rPr>
            </w:pPr>
          </w:p>
        </w:tc>
        <w:tc>
          <w:tcPr>
            <w:tcW w:w="989"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pPr>
              <w:jc w:val="both"/>
              <w:rPr>
                <w:rFonts w:ascii="Arial" w:hAnsi="Arial" w:cs="Arial"/>
                <w:color w:val="000000"/>
                <w:sz w:val="20"/>
                <w:szCs w:val="20"/>
              </w:rPr>
            </w:pPr>
            <w:r>
              <w:rPr>
                <w:rFonts w:ascii="Arial" w:hAnsi="Arial" w:cs="Arial"/>
                <w:color w:val="000000"/>
                <w:sz w:val="20"/>
                <w:szCs w:val="20"/>
              </w:rPr>
              <w:t>5048,7</w:t>
            </w:r>
          </w:p>
          <w:p w:rsidR="00581CB0" w:rsidRDefault="00581CB0">
            <w:pPr>
              <w:jc w:val="both"/>
              <w:rPr>
                <w:rFonts w:ascii="Arial" w:hAnsi="Arial" w:cs="Arial"/>
                <w:color w:val="000000"/>
                <w:sz w:val="20"/>
                <w:szCs w:val="20"/>
              </w:rPr>
            </w:pPr>
          </w:p>
        </w:tc>
        <w:tc>
          <w:tcPr>
            <w:tcW w:w="34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 раздела позволяют увязать основные элементы финансовой системы муниципального образования, обеспечить проверку сбалансированности прогноза в целом, определить источники финансирования намеченных мероприятий, выявить резервы дополнительных финансовых ресурсов, произвести прогнозные финансовые расчеты.</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581CB0" w:rsidRDefault="00581CB0" w:rsidP="00307989"/>
        </w:tc>
      </w:tr>
      <w:tr w:rsidR="00581CB0"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из них </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989"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tc>
        <w:tc>
          <w:tcPr>
            <w:tcW w:w="34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581CB0" w:rsidRDefault="00581CB0" w:rsidP="00307989"/>
        </w:tc>
      </w:tr>
      <w:tr w:rsidR="00581CB0"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Налог на доходы физических лиц</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F017DF">
            <w:pPr>
              <w:jc w:val="center"/>
              <w:rPr>
                <w:rFonts w:ascii="Arial" w:hAnsi="Arial" w:cs="Arial"/>
                <w:color w:val="000000"/>
                <w:sz w:val="20"/>
                <w:szCs w:val="20"/>
              </w:rPr>
            </w:pPr>
            <w:r w:rsidRPr="00F017DF">
              <w:rPr>
                <w:rFonts w:ascii="Arial" w:hAnsi="Arial" w:cs="Arial"/>
                <w:color w:val="000000"/>
                <w:sz w:val="20"/>
                <w:szCs w:val="20"/>
              </w:rPr>
              <w:t>901,3</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F017DF">
            <w:pPr>
              <w:jc w:val="center"/>
              <w:rPr>
                <w:rFonts w:ascii="Arial" w:hAnsi="Arial" w:cs="Arial"/>
                <w:color w:val="000000"/>
                <w:sz w:val="20"/>
                <w:szCs w:val="20"/>
              </w:rPr>
            </w:pPr>
            <w:r>
              <w:rPr>
                <w:rFonts w:ascii="Arial" w:hAnsi="Arial" w:cs="Arial"/>
                <w:color w:val="000000"/>
                <w:sz w:val="20"/>
                <w:szCs w:val="20"/>
              </w:rPr>
              <w:t>948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F017DF">
            <w:pPr>
              <w:jc w:val="center"/>
              <w:rPr>
                <w:rFonts w:ascii="Arial" w:hAnsi="Arial" w:cs="Arial"/>
                <w:color w:val="000000"/>
                <w:sz w:val="20"/>
                <w:szCs w:val="20"/>
              </w:rPr>
            </w:pPr>
            <w:r w:rsidRPr="00F017DF">
              <w:rPr>
                <w:rFonts w:ascii="Arial" w:hAnsi="Arial" w:cs="Arial"/>
                <w:color w:val="000000"/>
                <w:sz w:val="20"/>
                <w:szCs w:val="20"/>
              </w:rPr>
              <w:t>965,5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F017DF">
            <w:pPr>
              <w:jc w:val="both"/>
              <w:rPr>
                <w:rFonts w:ascii="Arial" w:hAnsi="Arial" w:cs="Arial"/>
                <w:color w:val="000000"/>
                <w:sz w:val="20"/>
                <w:szCs w:val="20"/>
              </w:rPr>
            </w:pPr>
            <w:r w:rsidRPr="00F017DF">
              <w:rPr>
                <w:rFonts w:ascii="Arial" w:hAnsi="Arial" w:cs="Arial"/>
                <w:color w:val="000000"/>
                <w:sz w:val="20"/>
                <w:szCs w:val="20"/>
              </w:rPr>
              <w:t>1026,3</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F017DF">
            <w:pPr>
              <w:jc w:val="both"/>
              <w:rPr>
                <w:rFonts w:ascii="Arial" w:hAnsi="Arial" w:cs="Arial"/>
                <w:color w:val="000000"/>
                <w:sz w:val="20"/>
                <w:szCs w:val="20"/>
              </w:rPr>
            </w:pPr>
            <w:r w:rsidRPr="00F017DF">
              <w:rPr>
                <w:rFonts w:ascii="Arial" w:hAnsi="Arial" w:cs="Arial"/>
                <w:color w:val="000000"/>
                <w:sz w:val="20"/>
                <w:szCs w:val="20"/>
              </w:rPr>
              <w:t>1093</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581CB0" w:rsidRDefault="00581CB0"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581CB0" w:rsidRDefault="00581CB0" w:rsidP="00307989"/>
        </w:tc>
      </w:tr>
      <w:tr w:rsidR="000E7499" w:rsidTr="00307989">
        <w:trPr>
          <w:trHeight w:val="832"/>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Налоги на совокупный доход</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89"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налог, взимаемый в связи с применением упрощенной системы налогообложения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налог на вмененный доход для отдельных видов деятельности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сельскохозяйственный налог</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-0,3</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17,8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20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20,5</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21</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F017DF" w:rsidTr="00307989">
        <w:trPr>
          <w:trHeight w:val="705"/>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налог на имущество,</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1387,9</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1698,8</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1417</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1428</w:t>
            </w:r>
          </w:p>
        </w:tc>
        <w:tc>
          <w:tcPr>
            <w:tcW w:w="989"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1444</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0E7499" w:rsidTr="00307989">
        <w:trPr>
          <w:trHeight w:val="315"/>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89"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F017DF"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налоги на имущество физ</w:t>
            </w:r>
            <w:proofErr w:type="gramStart"/>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z w:val="20"/>
                <w:szCs w:val="20"/>
              </w:rPr>
              <w:t>иц</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102,1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104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80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81</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81</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F017DF"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налог</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1285,8</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1594,8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right"/>
              <w:rPr>
                <w:rFonts w:ascii="Arial" w:hAnsi="Arial" w:cs="Arial"/>
                <w:color w:val="000000"/>
                <w:sz w:val="20"/>
                <w:szCs w:val="20"/>
              </w:rPr>
            </w:pPr>
            <w:r>
              <w:rPr>
                <w:rFonts w:ascii="Arial" w:hAnsi="Arial" w:cs="Arial"/>
                <w:color w:val="000000"/>
                <w:sz w:val="20"/>
                <w:szCs w:val="20"/>
              </w:rPr>
              <w:t>1337</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1347</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1363</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F017DF"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Задолженность и перерасчеты по отмененным налогам, сборам и иным обязательным платежам</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-0,6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rPr>
                <w:rFonts w:ascii="Arial" w:hAnsi="Arial" w:cs="Arial"/>
                <w:color w:val="000000"/>
                <w:sz w:val="20"/>
                <w:szCs w:val="20"/>
              </w:rPr>
            </w:pPr>
            <w:r>
              <w:rPr>
                <w:rFonts w:ascii="Arial" w:hAnsi="Arial" w:cs="Arial"/>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 </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F017DF"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644,7</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700,4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right"/>
              <w:rPr>
                <w:rFonts w:ascii="Arial" w:hAnsi="Arial" w:cs="Arial"/>
                <w:color w:val="000000"/>
                <w:sz w:val="20"/>
                <w:szCs w:val="20"/>
              </w:rPr>
            </w:pPr>
            <w:r>
              <w:rPr>
                <w:rFonts w:ascii="Arial" w:hAnsi="Arial" w:cs="Arial"/>
                <w:color w:val="000000"/>
                <w:sz w:val="20"/>
                <w:szCs w:val="20"/>
              </w:rPr>
              <w:t>1127,8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1153,1</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1178,5</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F017DF"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от оказания платных услуг и компенсации затрат государства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45</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26,7</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right"/>
              <w:rPr>
                <w:rFonts w:ascii="Arial" w:hAnsi="Arial" w:cs="Arial"/>
                <w:color w:val="000000"/>
                <w:sz w:val="20"/>
                <w:szCs w:val="20"/>
              </w:rPr>
            </w:pPr>
            <w:r>
              <w:rPr>
                <w:rFonts w:ascii="Arial" w:hAnsi="Arial" w:cs="Arial"/>
                <w:color w:val="000000"/>
                <w:sz w:val="20"/>
                <w:szCs w:val="20"/>
              </w:rPr>
              <w:t>100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110</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120</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 от продажи материальных и нематериальных активов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F017DF">
              <w:rPr>
                <w:rFonts w:ascii="Times New Roman" w:eastAsia="Times New Roman" w:hAnsi="Times New Roman" w:cs="Times New Roman"/>
                <w:color w:val="000000"/>
                <w:sz w:val="20"/>
                <w:szCs w:val="20"/>
              </w:rPr>
              <w:t>145,8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неналоговые доходы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F017DF"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F017DF" w:rsidRDefault="00F017DF" w:rsidP="003079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Безвозмездные поступления,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14524,9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39743,4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right"/>
              <w:rPr>
                <w:rFonts w:ascii="Arial" w:hAnsi="Arial" w:cs="Arial"/>
                <w:color w:val="000000"/>
                <w:sz w:val="20"/>
                <w:szCs w:val="20"/>
              </w:rPr>
            </w:pPr>
            <w:r>
              <w:rPr>
                <w:rFonts w:ascii="Arial" w:hAnsi="Arial" w:cs="Arial"/>
                <w:color w:val="000000"/>
                <w:sz w:val="20"/>
                <w:szCs w:val="20"/>
              </w:rPr>
              <w:t>22705,1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8159,7</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8475,5</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F017DF" w:rsidTr="00307989">
        <w:trPr>
          <w:trHeight w:val="79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Дотации бюджетам муниципальных образований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7360,9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center"/>
              <w:rPr>
                <w:rFonts w:ascii="Arial" w:hAnsi="Arial" w:cs="Arial"/>
                <w:color w:val="000000"/>
                <w:sz w:val="20"/>
                <w:szCs w:val="20"/>
              </w:rPr>
            </w:pPr>
            <w:r>
              <w:rPr>
                <w:rFonts w:ascii="Arial" w:hAnsi="Arial" w:cs="Arial"/>
                <w:color w:val="000000"/>
                <w:sz w:val="20"/>
                <w:szCs w:val="20"/>
              </w:rPr>
              <w:t>7150,1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right"/>
              <w:rPr>
                <w:rFonts w:ascii="Arial" w:hAnsi="Arial" w:cs="Arial"/>
                <w:color w:val="000000"/>
                <w:sz w:val="20"/>
                <w:szCs w:val="20"/>
              </w:rPr>
            </w:pPr>
            <w:r>
              <w:rPr>
                <w:rFonts w:ascii="Arial" w:hAnsi="Arial" w:cs="Arial"/>
                <w:color w:val="000000"/>
                <w:sz w:val="20"/>
                <w:szCs w:val="20"/>
              </w:rPr>
              <w:t>7853,8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8156,2</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pPr>
              <w:jc w:val="both"/>
              <w:rPr>
                <w:rFonts w:ascii="Arial" w:hAnsi="Arial" w:cs="Arial"/>
                <w:color w:val="000000"/>
                <w:sz w:val="20"/>
                <w:szCs w:val="20"/>
              </w:rPr>
            </w:pPr>
            <w:r>
              <w:rPr>
                <w:rFonts w:ascii="Arial" w:hAnsi="Arial" w:cs="Arial"/>
                <w:color w:val="000000"/>
                <w:sz w:val="20"/>
                <w:szCs w:val="20"/>
              </w:rPr>
              <w:t>8472</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F017DF" w:rsidRDefault="00F017DF"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F017DF" w:rsidRDefault="00F017DF" w:rsidP="00307989"/>
        </w:tc>
      </w:tr>
      <w:tr w:rsidR="006315AD" w:rsidTr="00307989">
        <w:trPr>
          <w:trHeight w:val="105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Субсидии бюджетам муниципальных образований (межбюджетные субсидии)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6989,5</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25034,7</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14694,8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0</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0</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9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Субвенции бюджетам муниципальных образований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161,2</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156,5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156,5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3,5</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3,5</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Иные межбюджетные трансферты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13,6</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7145,8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9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бюджета муниципального образования,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25526,8</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44070,8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27437,8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13044,1</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13524,2</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Общегосударственные расходы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5057,3</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5617,5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5513,4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5939</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6128,5</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на национальную оборону</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157,7</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153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153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0</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0</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105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на национальную безопасность и правоохранительную деятельность</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231,4</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821,4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707,6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30</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30</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на национальную экономику</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4319,1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2170,5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1099,4</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1143,4</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1189,1</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на ЖКХ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10889,9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31342,5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16148,1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2487,3</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2220,6</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Образование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Культура и кинематография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4736,6</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3826,1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3674,7</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2954,5</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3061,8</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6315AD"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Социальная политика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134,8</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139,8</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right"/>
              <w:rPr>
                <w:rFonts w:ascii="Arial" w:hAnsi="Arial" w:cs="Arial"/>
                <w:color w:val="000000"/>
                <w:sz w:val="20"/>
                <w:szCs w:val="20"/>
              </w:rPr>
            </w:pPr>
            <w:r>
              <w:rPr>
                <w:rFonts w:ascii="Arial" w:hAnsi="Arial" w:cs="Arial"/>
                <w:color w:val="000000"/>
                <w:sz w:val="20"/>
                <w:szCs w:val="20"/>
              </w:rPr>
              <w:t>141,6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147,3</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both"/>
              <w:rPr>
                <w:rFonts w:ascii="Arial" w:hAnsi="Arial" w:cs="Arial"/>
                <w:color w:val="000000"/>
                <w:sz w:val="20"/>
                <w:szCs w:val="20"/>
              </w:rPr>
            </w:pPr>
            <w:r>
              <w:rPr>
                <w:rFonts w:ascii="Arial" w:hAnsi="Arial" w:cs="Arial"/>
                <w:color w:val="000000"/>
                <w:sz w:val="20"/>
                <w:szCs w:val="20"/>
              </w:rPr>
              <w:t>153,2</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Физическая культура и спорт</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CD7BEA">
              <w:rPr>
                <w:rFonts w:ascii="Times New Roman" w:eastAsia="Times New Roman" w:hAnsi="Times New Roman" w:cs="Times New Roman"/>
                <w:color w:val="000000"/>
                <w:sz w:val="20"/>
                <w:szCs w:val="20"/>
              </w:rPr>
              <w:t>0</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F25785"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8A3EF4">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расходы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6315AD" w:rsidTr="00307989">
        <w:trPr>
          <w:trHeight w:val="79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vAlign w:val="bottom"/>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Превышение доходов над расходами</w:t>
            </w:r>
            <w:proofErr w:type="gramStart"/>
            <w:r>
              <w:rPr>
                <w:rFonts w:ascii="Times New Roman" w:eastAsia="Times New Roman" w:hAnsi="Times New Roman" w:cs="Times New Roman"/>
                <w:color w:val="000000"/>
                <w:sz w:val="20"/>
                <w:szCs w:val="20"/>
              </w:rPr>
              <w:t xml:space="preserve"> (+), </w:t>
            </w:r>
            <w:proofErr w:type="gramEnd"/>
            <w:r>
              <w:rPr>
                <w:rFonts w:ascii="Times New Roman" w:eastAsia="Times New Roman" w:hAnsi="Times New Roman" w:cs="Times New Roman"/>
                <w:color w:val="000000"/>
                <w:sz w:val="20"/>
                <w:szCs w:val="20"/>
              </w:rPr>
              <w:t>или расходов над доходами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-7144,8</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255,5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0</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pPr>
              <w:jc w:val="center"/>
              <w:rPr>
                <w:rFonts w:ascii="Arial" w:hAnsi="Arial" w:cs="Arial"/>
                <w:color w:val="000000"/>
                <w:sz w:val="20"/>
                <w:szCs w:val="20"/>
              </w:rPr>
            </w:pPr>
            <w:r>
              <w:rPr>
                <w:rFonts w:ascii="Arial" w:hAnsi="Arial" w:cs="Arial"/>
                <w:color w:val="000000"/>
                <w:sz w:val="20"/>
                <w:szCs w:val="20"/>
              </w:rPr>
              <w:t>0</w:t>
            </w:r>
          </w:p>
        </w:tc>
        <w:tc>
          <w:tcPr>
            <w:tcW w:w="34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6315AD" w:rsidRDefault="006315AD"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6315AD" w:rsidRDefault="006315AD" w:rsidP="00307989"/>
        </w:tc>
      </w:tr>
      <w:tr w:rsidR="000E7499" w:rsidTr="00307989">
        <w:trPr>
          <w:trHeight w:val="425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Прибыль прибыльных организаций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 в ценах соотв.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89"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Х</w:t>
            </w:r>
            <w:proofErr w:type="gramStart"/>
            <w:r>
              <w:rPr>
                <w:rFonts w:ascii="Times New Roman" w:eastAsia="Times New Roman" w:hAnsi="Times New Roman" w:cs="Times New Roman"/>
                <w:b/>
                <w:bCs/>
                <w:color w:val="000000"/>
                <w:sz w:val="20"/>
                <w:szCs w:val="20"/>
              </w:rPr>
              <w:t>I</w:t>
            </w:r>
            <w:proofErr w:type="gramEnd"/>
          </w:p>
        </w:tc>
        <w:tc>
          <w:tcPr>
            <w:tcW w:w="12759" w:type="dxa"/>
            <w:gridSpan w:val="9"/>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Рынок труда и занятость населения</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pPr>
              <w:jc w:val="both"/>
              <w:rPr>
                <w:rFonts w:ascii="Times New Roman" w:eastAsia="Times New Roman" w:hAnsi="Times New Roman" w:cs="Times New Roman"/>
                <w:b/>
                <w:bCs/>
                <w:color w:val="000000"/>
                <w:sz w:val="20"/>
                <w:szCs w:val="20"/>
              </w:rPr>
            </w:pPr>
          </w:p>
        </w:tc>
      </w:tr>
      <w:tr w:rsidR="000E7499" w:rsidTr="00307989">
        <w:trPr>
          <w:trHeight w:val="32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Численность </w:t>
            </w:r>
            <w:proofErr w:type="gramStart"/>
            <w:r>
              <w:rPr>
                <w:rFonts w:ascii="Times New Roman" w:eastAsia="Times New Roman" w:hAnsi="Times New Roman" w:cs="Times New Roman"/>
                <w:color w:val="000000"/>
                <w:sz w:val="20"/>
                <w:szCs w:val="20"/>
              </w:rPr>
              <w:t>занятых</w:t>
            </w:r>
            <w:proofErr w:type="gramEnd"/>
            <w:r>
              <w:rPr>
                <w:rFonts w:ascii="Times New Roman" w:eastAsia="Times New Roman" w:hAnsi="Times New Roman" w:cs="Times New Roman"/>
                <w:color w:val="000000"/>
                <w:sz w:val="20"/>
                <w:szCs w:val="20"/>
              </w:rPr>
              <w:t xml:space="preserve"> в экономике (среднегодовая)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 xml:space="preserve"> занятым в экономике относятся лица, которые выполняли оплачиваемую работу по найму, а также приносящую доход работу не по найму как с привлечением, так и без привлечения наемных работников. В численность занятых включаются лица, которые выполняли работу в качестве помогающих на семейном предприятии, лица, которые временно отсутствовали на работе, а также лица, занятые в домашнем хозяйстве производством товаров и услуг для продажи или обмена. Данные о среднегодовой численности занятых в экономике формируются по основной работе гражданского населения один раз в год при составлении баланса трудовых ресурсов.</w:t>
            </w:r>
          </w:p>
        </w:tc>
        <w:tc>
          <w:tcPr>
            <w:tcW w:w="2329" w:type="dxa"/>
            <w:vMerge w:val="restart"/>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jc w:val="both"/>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1533"/>
        </w:trPr>
        <w:tc>
          <w:tcPr>
            <w:tcW w:w="78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Среднесписочная численность работников (по крупным и средним организациям),</w:t>
            </w:r>
          </w:p>
        </w:tc>
        <w:tc>
          <w:tcPr>
            <w:tcW w:w="1490"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показателя учитываются демографические процессы и ожидаемые тенденции в развитии экономики и социальной сферы, деятельности предприятий и организаций муниципального образования (открытие новых предприятий, закрытие действующих).</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по видам экономической деятельности:</w:t>
            </w:r>
          </w:p>
        </w:tc>
        <w:tc>
          <w:tcPr>
            <w:tcW w:w="1490"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3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1019"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897" w:type="dxa"/>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добыча полезных ископаемых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обрабатывающие производства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и распределение электроэнергии, газа и воды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строительство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5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 и связь</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операции с </w:t>
            </w:r>
            <w:proofErr w:type="gramStart"/>
            <w:r>
              <w:rPr>
                <w:rFonts w:ascii="Times New Roman" w:eastAsia="Times New Roman" w:hAnsi="Times New Roman" w:cs="Times New Roman"/>
                <w:color w:val="000000"/>
                <w:sz w:val="20"/>
                <w:szCs w:val="20"/>
              </w:rPr>
              <w:t>недвижимом</w:t>
            </w:r>
            <w:proofErr w:type="gramEnd"/>
            <w:r>
              <w:rPr>
                <w:rFonts w:ascii="Times New Roman" w:eastAsia="Times New Roman" w:hAnsi="Times New Roman" w:cs="Times New Roman"/>
                <w:color w:val="000000"/>
                <w:sz w:val="20"/>
                <w:szCs w:val="20"/>
              </w:rPr>
              <w:t xml:space="preserve"> имуществом, аренда и предоставление </w:t>
            </w:r>
            <w:proofErr w:type="spellStart"/>
            <w:r>
              <w:rPr>
                <w:rFonts w:ascii="Times New Roman" w:eastAsia="Times New Roman" w:hAnsi="Times New Roman" w:cs="Times New Roman"/>
                <w:color w:val="000000"/>
                <w:sz w:val="20"/>
                <w:szCs w:val="20"/>
              </w:rPr>
              <w:t>услу</w:t>
            </w:r>
            <w:proofErr w:type="spellEnd"/>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73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зарегистрированной безработицы (на конец года)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77</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56</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50</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Уровень зарегистрированной безработицы рассчитывается как отношение численности безработных, зарегистрированных в государственных учреждениях службы занятости, к численности экономически активного населения. Данные о численности зарегистрированных безработных предоставляются территориальным подразделением Федеральной службы по труду и занятости. При прогнозировании показателя учитываются ожидаемые тенденции в развитии экономики и социальной сферы, деятельности предприятий и организаций муниципального образования, ожидаемые изменения в применяемых технологиях, влияющие на потребности в трудовых ресурсах.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5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Численность ищущих работу, зарегистрированных в органах государственной службы занятости (на конец года)</w:t>
            </w:r>
            <w:proofErr w:type="gramEnd"/>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показателя учитываются ожидаемые тенденции в развитии экономики и социальной сферы, деятельности предприятий и организаций муниципального образования, ожидаемые сокращения персонала, закрытия предприятий.</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безработных, зарегистрированных в органах государственной службы занятости (на конец года)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Количество вакансий, заявленных предприятиями, в  центры занятости населения  (на конец года)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Рассчитывается как число вакансий (требуемых работников), сообщенных работодателями в государственные учреждения службы занятости.</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Создание новых  рабочих мест,   всего</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При прогнозировании показателя учитываются ожидаемые тенденции в развитии экономики и социальной </w:t>
            </w:r>
            <w:r>
              <w:rPr>
                <w:rFonts w:ascii="Times New Roman" w:eastAsia="Times New Roman" w:hAnsi="Times New Roman" w:cs="Times New Roman"/>
                <w:color w:val="000000"/>
                <w:sz w:val="20"/>
                <w:szCs w:val="20"/>
              </w:rPr>
              <w:lastRenderedPageBreak/>
              <w:t>сферы, деятельности предприятий и организаций муниципального образования, ожидаемое увеличение спроса на трудовые ресурсы.</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действующих  предприятиях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вновь вводимых  предприятиях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Фонд начисленной заработной платы работников</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прогнозировании показателей учитываются тенденции в росте (снижении) уровня оплаты труда и размеров социальных выплат, инфляционные процессы. </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Выплаты социального характера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Млн</w:t>
            </w:r>
            <w:proofErr w:type="gramEnd"/>
            <w:r>
              <w:rPr>
                <w:rFonts w:ascii="Times New Roman" w:eastAsia="Times New Roman" w:hAnsi="Times New Roman" w:cs="Times New Roman"/>
                <w:color w:val="000000"/>
                <w:sz w:val="20"/>
                <w:szCs w:val="20"/>
              </w:rPr>
              <w:t xml:space="preserve"> руб.</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087"/>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Среднемесячная номинальная начисленная заработная плата на 1 работника</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Рублей</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Среднемесячная номинальная начисленная заработная плата за год определяется путем деления фонда начисленной заработной платы работников на среднесписочную  численность работников и на 12 месяцев. В фонд заработной платы включаются начисленные работникам суммы оплаты труда в денежной и не денежной форме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Пособия, получаемые работниками из государственных внебюджетных фондов, не включаются в фонд заработной платы и среднемесячную заработную плату. При прогнозировании показателя учитываются тенденции роста (снижения) реальной зарплаты, инфляционные процессы, ожидаемые тенденции в развитии экономики и социальной сферы, деятельности предприятий и организаций муниципального образования.</w:t>
            </w:r>
          </w:p>
        </w:tc>
        <w:tc>
          <w:tcPr>
            <w:tcW w:w="2329" w:type="dxa"/>
            <w:vMerge/>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B7544C"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proofErr w:type="gramStart"/>
            <w:r>
              <w:rPr>
                <w:rFonts w:ascii="Times New Roman" w:eastAsia="Times New Roman" w:hAnsi="Times New Roman" w:cs="Times New Roman"/>
                <w:b/>
                <w:bCs/>
                <w:color w:val="000000"/>
                <w:sz w:val="20"/>
                <w:szCs w:val="20"/>
              </w:rPr>
              <w:lastRenderedPageBreak/>
              <w:t>Х</w:t>
            </w:r>
            <w:proofErr w:type="gramEnd"/>
            <w:r>
              <w:rPr>
                <w:rFonts w:ascii="Times New Roman" w:eastAsia="Times New Roman" w:hAnsi="Times New Roman" w:cs="Times New Roman"/>
                <w:b/>
                <w:bCs/>
                <w:color w:val="000000"/>
                <w:sz w:val="20"/>
                <w:szCs w:val="20"/>
              </w:rPr>
              <w:t>II</w:t>
            </w:r>
          </w:p>
        </w:tc>
        <w:tc>
          <w:tcPr>
            <w:tcW w:w="12759" w:type="dxa"/>
            <w:gridSpan w:val="9"/>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Развитие социальной сферы</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pPr>
              <w:jc w:val="both"/>
              <w:rPr>
                <w:rFonts w:ascii="Times New Roman" w:eastAsia="Times New Roman" w:hAnsi="Times New Roman" w:cs="Times New Roman"/>
                <w:b/>
                <w:bCs/>
                <w:color w:val="000000"/>
                <w:sz w:val="20"/>
                <w:szCs w:val="20"/>
              </w:rPr>
            </w:pPr>
          </w:p>
        </w:tc>
      </w:tr>
      <w:tr w:rsidR="000E7499" w:rsidTr="00307989">
        <w:trPr>
          <w:trHeight w:val="129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Ввод в действие объектов социально-культурной сферы за счет всех источников финансирования: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прогнозировании показателей учитываются ожидаемые масштабы строительства и реконструкции, зависящие от бюджетного финансирования, реализации проектов </w:t>
            </w:r>
            <w:proofErr w:type="spellStart"/>
            <w:r>
              <w:rPr>
                <w:rFonts w:ascii="Times New Roman" w:eastAsia="Times New Roman" w:hAnsi="Times New Roman" w:cs="Times New Roman"/>
                <w:color w:val="000000"/>
                <w:sz w:val="20"/>
                <w:szCs w:val="20"/>
              </w:rPr>
              <w:t>муниципально</w:t>
            </w:r>
            <w:proofErr w:type="spellEnd"/>
            <w:r>
              <w:rPr>
                <w:rFonts w:ascii="Times New Roman" w:eastAsia="Times New Roman" w:hAnsi="Times New Roman" w:cs="Times New Roman"/>
                <w:color w:val="000000"/>
                <w:sz w:val="20"/>
                <w:szCs w:val="20"/>
              </w:rPr>
              <w:t>-частного партнерства, инвестиций со стороны частного сектора экономики, наличия свободных территорий, мощностей строительных организаций.</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дошкольные учреждения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Ед./мест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общеобразовательные школы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Ед./мест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больницы</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Ед./мест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амбулаторно-поликлинические учреждения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Ед./пос.            в смену</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спортивные сооружения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другие объекты (указать какие)</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детей в дошкольных образовательных учреждениях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25</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показателей учитываются:   демографические процессы, половозрастная структура населения, миграция, физические параметры и уровень привлекательности образовательных учреждений муниципального образований для жителей других населенных пунктов.</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Численность учащихся в учреждениях: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31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общеобразовательных</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59</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60</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начального профессионального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среднего профессионального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высшего профессионального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Выпуск специалистов учреждениями: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pPr>
            <w:r>
              <w:rPr>
                <w:rFonts w:ascii="Times New Roman" w:eastAsia="Times New Roman" w:hAnsi="Times New Roman" w:cs="Times New Roman"/>
                <w:color w:val="000000"/>
                <w:sz w:val="20"/>
                <w:szCs w:val="20"/>
              </w:rPr>
              <w:t xml:space="preserve">При прогнозировании показателей учитываются:   количество обучающихся, уровень успеваемости </w:t>
            </w:r>
            <w:r>
              <w:rPr>
                <w:rFonts w:ascii="Times New Roman" w:eastAsia="Times New Roman" w:hAnsi="Times New Roman" w:cs="Times New Roman"/>
                <w:color w:val="000000"/>
                <w:sz w:val="20"/>
                <w:szCs w:val="20"/>
              </w:rPr>
              <w:lastRenderedPageBreak/>
              <w:t xml:space="preserve">обучающихся, планы учреждений по расширению или сокращению приема. </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r>
              <w:rPr>
                <w:rFonts w:ascii="Times New Roman" w:hAnsi="Times New Roman" w:cs="Times New Roman"/>
                <w:sz w:val="20"/>
                <w:szCs w:val="20"/>
              </w:rPr>
              <w:lastRenderedPageBreak/>
              <w:t xml:space="preserve">Специалист администрации Волошовского </w:t>
            </w:r>
            <w:r>
              <w:rPr>
                <w:rFonts w:ascii="Times New Roman" w:hAnsi="Times New Roman" w:cs="Times New Roman"/>
                <w:sz w:val="20"/>
                <w:szCs w:val="20"/>
              </w:rPr>
              <w:lastRenderedPageBreak/>
              <w:t>сельского поселения</w:t>
            </w:r>
          </w:p>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среднего профессионального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высшего профессионального образования</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52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Уровень обеспеченности (на конец года):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показателей учитываются: изменения в численности населения, ожидаемые масштабы строительства, капитального ремонта и реконструкции, особенности стандартов и регламентов деятельности учреждений социальной сферы муниципального образования.</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8A3EF4" w:rsidP="00307989">
            <w:pPr>
              <w:rPr>
                <w:rFonts w:ascii="Times New Roman" w:hAnsi="Times New Roman" w:cs="Times New Roman"/>
                <w:sz w:val="20"/>
                <w:szCs w:val="20"/>
              </w:rPr>
            </w:pPr>
            <w:r>
              <w:rPr>
                <w:rFonts w:ascii="Times New Roman" w:hAnsi="Times New Roman" w:cs="Times New Roman"/>
                <w:sz w:val="20"/>
                <w:szCs w:val="20"/>
              </w:rPr>
              <w:t>Специалист администрации Волошовского сельского поселения</w:t>
            </w:r>
          </w:p>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больничными койками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Коек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амбулаторно-поликлиническими учреждениями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Посещений в смену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дневными стационарами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Посещений в смену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врачами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средним медицинским персоналом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54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стационарными учреждениями социального обслуживания  престарелых и инвалидов (взрослых и детей)</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 на 10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5.7</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общедоступными библиотеками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 на 100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780"/>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учреждениями культурно-досугового типа </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 на 100 тыс. населения</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103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дошкольными образовательными учреждениями</w:t>
            </w:r>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 на 1000 детей в возрасте 1–6 лет</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pPr>
              <w:jc w:val="both"/>
              <w:rPr>
                <w:rFonts w:ascii="Times New Roman" w:eastAsia="Times New Roman" w:hAnsi="Times New Roman" w:cs="Times New Roman"/>
                <w:color w:val="000000"/>
                <w:sz w:val="20"/>
                <w:szCs w:val="20"/>
              </w:rPr>
            </w:pPr>
          </w:p>
        </w:tc>
        <w:tc>
          <w:tcPr>
            <w:tcW w:w="3511" w:type="dxa"/>
            <w:gridSpan w:val="2"/>
            <w:vMerge/>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B7544C" w:rsidP="00307989"/>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r w:rsidR="000E7499" w:rsidTr="00307989">
        <w:trPr>
          <w:trHeight w:val="2055"/>
        </w:trPr>
        <w:tc>
          <w:tcPr>
            <w:tcW w:w="78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54"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Количество обучающихся в первую смену в дневных учреждениях общего образования </w:t>
            </w:r>
            <w:proofErr w:type="gramEnd"/>
          </w:p>
        </w:tc>
        <w:tc>
          <w:tcPr>
            <w:tcW w:w="1490"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 общему числу обучающихся в этих учреждениях</w:t>
            </w:r>
          </w:p>
        </w:tc>
        <w:tc>
          <w:tcPr>
            <w:tcW w:w="103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019"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11" w:type="dxa"/>
            <w:gridSpan w:val="2"/>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B7544C" w:rsidRDefault="008A3EF4" w:rsidP="0030798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прогнозировании показателя учитывается пропускная способность дневных учреждений общего образования, количество обучающихся (в данный год и в будущем) детей, планы открытия новых учреждений общего образования.</w:t>
            </w:r>
          </w:p>
        </w:tc>
        <w:tc>
          <w:tcPr>
            <w:tcW w:w="2329"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B7544C" w:rsidRDefault="00B7544C" w:rsidP="00307989"/>
        </w:tc>
      </w:tr>
    </w:tbl>
    <w:p w:rsidR="00B7544C" w:rsidRDefault="00B7544C">
      <w:pPr>
        <w:jc w:val="both"/>
      </w:pPr>
    </w:p>
    <w:sectPr w:rsidR="00B7544C" w:rsidSect="00577FC9">
      <w:pgSz w:w="16838" w:h="11906" w:orient="landscape"/>
      <w:pgMar w:top="1134" w:right="850" w:bottom="1134" w:left="170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84F1B"/>
    <w:multiLevelType w:val="multilevel"/>
    <w:tmpl w:val="0012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4C1E9B"/>
    <w:multiLevelType w:val="multilevel"/>
    <w:tmpl w:val="73E48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D6070E"/>
    <w:multiLevelType w:val="multilevel"/>
    <w:tmpl w:val="ABE64C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drawingGridHorizontalSpacing w:val="108"/>
  <w:displayHorizontalDrawingGridEvery w:val="2"/>
  <w:characterSpacingControl w:val="doNotCompress"/>
  <w:compat>
    <w:compatSetting w:name="compatibilityMode" w:uri="http://schemas.microsoft.com/office/word" w:val="12"/>
  </w:compat>
  <w:rsids>
    <w:rsidRoot w:val="00B7544C"/>
    <w:rsid w:val="00076A45"/>
    <w:rsid w:val="000E7499"/>
    <w:rsid w:val="000F2B45"/>
    <w:rsid w:val="001B5FFB"/>
    <w:rsid w:val="002A4092"/>
    <w:rsid w:val="002A5D63"/>
    <w:rsid w:val="002E1AE8"/>
    <w:rsid w:val="00307989"/>
    <w:rsid w:val="00364483"/>
    <w:rsid w:val="003C4923"/>
    <w:rsid w:val="00466AB0"/>
    <w:rsid w:val="005023B5"/>
    <w:rsid w:val="00577FC9"/>
    <w:rsid w:val="00581CB0"/>
    <w:rsid w:val="006315AD"/>
    <w:rsid w:val="00657345"/>
    <w:rsid w:val="00667596"/>
    <w:rsid w:val="006D6BEB"/>
    <w:rsid w:val="00782D84"/>
    <w:rsid w:val="007E4C60"/>
    <w:rsid w:val="00863133"/>
    <w:rsid w:val="008914D5"/>
    <w:rsid w:val="008A3EF4"/>
    <w:rsid w:val="00925D3A"/>
    <w:rsid w:val="009633BA"/>
    <w:rsid w:val="00B13C6E"/>
    <w:rsid w:val="00B45688"/>
    <w:rsid w:val="00B7544C"/>
    <w:rsid w:val="00BB7785"/>
    <w:rsid w:val="00C03209"/>
    <w:rsid w:val="00C052EB"/>
    <w:rsid w:val="00C5709D"/>
    <w:rsid w:val="00CD7BEA"/>
    <w:rsid w:val="00D43310"/>
    <w:rsid w:val="00D86BC5"/>
    <w:rsid w:val="00E3394A"/>
    <w:rsid w:val="00F017DF"/>
    <w:rsid w:val="00F2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Segoe UI" w:hAnsi="Georgia" w:cs="Tahoma"/>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544C"/>
    <w:pPr>
      <w:widowControl w:val="0"/>
      <w:suppressAutoHyphens/>
      <w:overflowPunct w:val="0"/>
      <w:spacing w:line="240" w:lineRule="auto"/>
    </w:pPr>
    <w:rPr>
      <w:color w:val="00000A"/>
      <w:sz w:val="24"/>
      <w:szCs w:val="24"/>
    </w:rPr>
  </w:style>
  <w:style w:type="paragraph" w:styleId="1">
    <w:name w:val="heading 1"/>
    <w:basedOn w:val="a"/>
    <w:rsid w:val="00B7544C"/>
    <w:pPr>
      <w:keepNext/>
      <w:widowControl/>
      <w:ind w:right="-529"/>
      <w:outlineLvl w:val="0"/>
    </w:pPr>
    <w:rPr>
      <w:rFonts w:ascii="Times New Roman" w:eastAsia="Arial Unicode MS" w:hAnsi="Times New Roman" w:cs="Times New Roman"/>
      <w:b/>
      <w:bCs/>
      <w:sz w:val="36"/>
    </w:rPr>
  </w:style>
  <w:style w:type="paragraph" w:styleId="2">
    <w:name w:val="heading 2"/>
    <w:basedOn w:val="a"/>
    <w:rsid w:val="00B7544C"/>
    <w:pPr>
      <w:keepNext/>
      <w:widowControl/>
      <w:outlineLvl w:val="1"/>
    </w:pPr>
    <w:rPr>
      <w:rFonts w:ascii="Times New Roman" w:eastAsia="Arial Unicode MS" w:hAnsi="Times New Roman" w:cs="Times New Roman"/>
      <w:sz w:val="28"/>
    </w:rPr>
  </w:style>
  <w:style w:type="paragraph" w:styleId="3">
    <w:name w:val="heading 3"/>
    <w:basedOn w:val="a"/>
    <w:next w:val="a"/>
    <w:link w:val="30"/>
    <w:uiPriority w:val="9"/>
    <w:unhideWhenUsed/>
    <w:qFormat/>
    <w:rsid w:val="007E4C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E4C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E4C6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B7544C"/>
    <w:rPr>
      <w:rFonts w:ascii="Georgia" w:hAnsi="Georgia" w:cs="Georgia"/>
      <w:b/>
      <w:bCs/>
      <w:sz w:val="22"/>
      <w:szCs w:val="22"/>
    </w:rPr>
  </w:style>
  <w:style w:type="character" w:customStyle="1" w:styleId="FontStyle12">
    <w:name w:val="Font Style12"/>
    <w:basedOn w:val="a0"/>
    <w:rsid w:val="00B7544C"/>
    <w:rPr>
      <w:rFonts w:ascii="Times New Roman" w:hAnsi="Times New Roman" w:cs="Times New Roman"/>
      <w:sz w:val="26"/>
      <w:szCs w:val="26"/>
    </w:rPr>
  </w:style>
  <w:style w:type="character" w:customStyle="1" w:styleId="-">
    <w:name w:val="Интернет-ссылка"/>
    <w:basedOn w:val="a0"/>
    <w:rsid w:val="00B7544C"/>
    <w:rPr>
      <w:color w:val="648BCB"/>
      <w:u w:val="single"/>
    </w:rPr>
  </w:style>
  <w:style w:type="character" w:customStyle="1" w:styleId="a3">
    <w:name w:val="Верхний колонтитул Знак"/>
    <w:basedOn w:val="a0"/>
    <w:rsid w:val="00B7544C"/>
    <w:rPr>
      <w:sz w:val="24"/>
      <w:szCs w:val="24"/>
    </w:rPr>
  </w:style>
  <w:style w:type="character" w:customStyle="1" w:styleId="a4">
    <w:name w:val="Нижний колонтитул Знак"/>
    <w:basedOn w:val="a0"/>
    <w:rsid w:val="00B7544C"/>
    <w:rPr>
      <w:sz w:val="24"/>
      <w:szCs w:val="24"/>
    </w:rPr>
  </w:style>
  <w:style w:type="character" w:customStyle="1" w:styleId="a5">
    <w:name w:val="Текст выноски Знак"/>
    <w:basedOn w:val="a0"/>
    <w:rsid w:val="00B7544C"/>
    <w:rPr>
      <w:rFonts w:ascii="Tahoma" w:hAnsi="Tahoma" w:cs="Tahoma"/>
      <w:sz w:val="16"/>
      <w:szCs w:val="16"/>
    </w:rPr>
  </w:style>
  <w:style w:type="character" w:customStyle="1" w:styleId="10">
    <w:name w:val="Заголовок 1 Знак"/>
    <w:basedOn w:val="a0"/>
    <w:rsid w:val="00B7544C"/>
    <w:rPr>
      <w:rFonts w:ascii="Times New Roman" w:eastAsia="Arial Unicode MS" w:hAnsi="Times New Roman" w:cs="Times New Roman"/>
      <w:b/>
      <w:bCs/>
      <w:sz w:val="36"/>
      <w:szCs w:val="24"/>
    </w:rPr>
  </w:style>
  <w:style w:type="character" w:customStyle="1" w:styleId="20">
    <w:name w:val="Заголовок 2 Знак"/>
    <w:basedOn w:val="a0"/>
    <w:rsid w:val="00B7544C"/>
    <w:rPr>
      <w:rFonts w:ascii="Times New Roman" w:eastAsia="Arial Unicode MS" w:hAnsi="Times New Roman" w:cs="Times New Roman"/>
      <w:sz w:val="28"/>
      <w:szCs w:val="24"/>
    </w:rPr>
  </w:style>
  <w:style w:type="character" w:customStyle="1" w:styleId="ListLabel1">
    <w:name w:val="ListLabel 1"/>
    <w:rsid w:val="00B7544C"/>
    <w:rPr>
      <w:rFonts w:cs="Times New Roman"/>
    </w:rPr>
  </w:style>
  <w:style w:type="paragraph" w:customStyle="1" w:styleId="a6">
    <w:name w:val="Заголовок"/>
    <w:basedOn w:val="a"/>
    <w:next w:val="a7"/>
    <w:rsid w:val="00B7544C"/>
    <w:pPr>
      <w:keepNext/>
      <w:spacing w:before="240" w:after="120"/>
    </w:pPr>
    <w:rPr>
      <w:rFonts w:ascii="Liberation Sans" w:eastAsia="Microsoft YaHei" w:hAnsi="Liberation Sans" w:cs="Mangal"/>
      <w:sz w:val="28"/>
      <w:szCs w:val="28"/>
    </w:rPr>
  </w:style>
  <w:style w:type="paragraph" w:styleId="a7">
    <w:name w:val="Body Text"/>
    <w:basedOn w:val="a"/>
    <w:rsid w:val="00B7544C"/>
    <w:pPr>
      <w:spacing w:after="140" w:line="288" w:lineRule="auto"/>
    </w:pPr>
  </w:style>
  <w:style w:type="paragraph" w:styleId="a8">
    <w:name w:val="List"/>
    <w:basedOn w:val="a7"/>
    <w:rsid w:val="00B7544C"/>
    <w:rPr>
      <w:rFonts w:cs="Mangal"/>
    </w:rPr>
  </w:style>
  <w:style w:type="paragraph" w:styleId="a9">
    <w:name w:val="Title"/>
    <w:basedOn w:val="a"/>
    <w:rsid w:val="00B7544C"/>
    <w:pPr>
      <w:suppressLineNumbers/>
      <w:spacing w:before="120" w:after="120"/>
    </w:pPr>
    <w:rPr>
      <w:rFonts w:cs="Mangal"/>
      <w:i/>
      <w:iCs/>
    </w:rPr>
  </w:style>
  <w:style w:type="paragraph" w:styleId="aa">
    <w:name w:val="index heading"/>
    <w:basedOn w:val="a"/>
    <w:rsid w:val="00B7544C"/>
    <w:pPr>
      <w:suppressLineNumbers/>
    </w:pPr>
    <w:rPr>
      <w:rFonts w:cs="Mangal"/>
    </w:rPr>
  </w:style>
  <w:style w:type="paragraph" w:customStyle="1" w:styleId="Style1">
    <w:name w:val="Style1"/>
    <w:basedOn w:val="a"/>
    <w:rsid w:val="00B7544C"/>
    <w:pPr>
      <w:spacing w:line="370" w:lineRule="exact"/>
    </w:pPr>
  </w:style>
  <w:style w:type="paragraph" w:customStyle="1" w:styleId="Style2">
    <w:name w:val="Style2"/>
    <w:basedOn w:val="a"/>
    <w:rsid w:val="00B7544C"/>
    <w:pPr>
      <w:spacing w:line="372" w:lineRule="exact"/>
      <w:ind w:firstLine="845"/>
    </w:pPr>
  </w:style>
  <w:style w:type="paragraph" w:customStyle="1" w:styleId="Style3">
    <w:name w:val="Style3"/>
    <w:basedOn w:val="a"/>
    <w:rsid w:val="00B7544C"/>
    <w:pPr>
      <w:spacing w:line="370" w:lineRule="exact"/>
      <w:ind w:hanging="350"/>
      <w:jc w:val="both"/>
    </w:pPr>
  </w:style>
  <w:style w:type="paragraph" w:styleId="ab">
    <w:name w:val="header"/>
    <w:basedOn w:val="a"/>
    <w:rsid w:val="00B7544C"/>
    <w:pPr>
      <w:tabs>
        <w:tab w:val="center" w:pos="4677"/>
        <w:tab w:val="right" w:pos="9355"/>
      </w:tabs>
    </w:pPr>
  </w:style>
  <w:style w:type="paragraph" w:styleId="ac">
    <w:name w:val="footer"/>
    <w:basedOn w:val="a"/>
    <w:rsid w:val="00B7544C"/>
    <w:pPr>
      <w:tabs>
        <w:tab w:val="center" w:pos="4677"/>
        <w:tab w:val="right" w:pos="9355"/>
      </w:tabs>
    </w:pPr>
  </w:style>
  <w:style w:type="paragraph" w:styleId="ad">
    <w:name w:val="List Paragraph"/>
    <w:basedOn w:val="a"/>
    <w:rsid w:val="00B7544C"/>
    <w:pPr>
      <w:widowControl/>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7544C"/>
    <w:pPr>
      <w:widowControl w:val="0"/>
      <w:suppressAutoHyphens/>
      <w:overflowPunct w:val="0"/>
      <w:spacing w:line="240" w:lineRule="auto"/>
    </w:pPr>
    <w:rPr>
      <w:rFonts w:ascii="Arial" w:hAnsi="Arial" w:cs="Arial"/>
      <w:color w:val="00000A"/>
      <w:szCs w:val="20"/>
    </w:rPr>
  </w:style>
  <w:style w:type="paragraph" w:customStyle="1" w:styleId="BodyText22">
    <w:name w:val="Body Text 22"/>
    <w:basedOn w:val="a"/>
    <w:rsid w:val="00B7544C"/>
    <w:pPr>
      <w:widowControl/>
      <w:spacing w:line="320" w:lineRule="exact"/>
      <w:ind w:firstLine="720"/>
      <w:jc w:val="both"/>
      <w:textAlignment w:val="baseline"/>
    </w:pPr>
    <w:rPr>
      <w:rFonts w:ascii="Times New Roman CYR" w:eastAsia="Times New Roman" w:hAnsi="Times New Roman CYR" w:cs="Times New Roman"/>
      <w:sz w:val="28"/>
      <w:szCs w:val="20"/>
    </w:rPr>
  </w:style>
  <w:style w:type="paragraph" w:styleId="ae">
    <w:name w:val="Balloon Text"/>
    <w:basedOn w:val="a"/>
    <w:rsid w:val="00B7544C"/>
    <w:rPr>
      <w:rFonts w:ascii="Tahoma" w:hAnsi="Tahoma"/>
      <w:sz w:val="16"/>
      <w:szCs w:val="16"/>
    </w:rPr>
  </w:style>
  <w:style w:type="paragraph" w:customStyle="1" w:styleId="af">
    <w:name w:val="Содержимое таблицы"/>
    <w:basedOn w:val="a"/>
    <w:rsid w:val="00B7544C"/>
  </w:style>
  <w:style w:type="paragraph" w:styleId="af0">
    <w:name w:val="Normal (Web)"/>
    <w:basedOn w:val="a"/>
    <w:uiPriority w:val="99"/>
    <w:unhideWhenUsed/>
    <w:rsid w:val="00D86BC5"/>
    <w:pPr>
      <w:widowControl/>
      <w:suppressAutoHyphens w:val="0"/>
      <w:overflowPunct/>
      <w:spacing w:before="100" w:beforeAutospacing="1" w:after="142" w:line="288" w:lineRule="auto"/>
    </w:pPr>
    <w:rPr>
      <w:rFonts w:ascii="Times New Roman" w:eastAsia="Times New Roman" w:hAnsi="Times New Roman" w:cs="Times New Roman"/>
      <w:color w:val="auto"/>
    </w:rPr>
  </w:style>
  <w:style w:type="character" w:customStyle="1" w:styleId="30">
    <w:name w:val="Заголовок 3 Знак"/>
    <w:basedOn w:val="a0"/>
    <w:link w:val="3"/>
    <w:uiPriority w:val="9"/>
    <w:rsid w:val="007E4C60"/>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7E4C60"/>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7E4C60"/>
    <w:rPr>
      <w:rFonts w:asciiTheme="majorHAnsi" w:eastAsiaTheme="majorEastAsia" w:hAnsiTheme="majorHAnsi" w:cstheme="majorBidi"/>
      <w:color w:val="243F60" w:themeColor="accent1" w:themeShade="7F"/>
      <w:sz w:val="24"/>
      <w:szCs w:val="24"/>
    </w:rPr>
  </w:style>
  <w:style w:type="character" w:styleId="af1">
    <w:name w:val="Emphasis"/>
    <w:basedOn w:val="a0"/>
    <w:uiPriority w:val="20"/>
    <w:qFormat/>
    <w:rsid w:val="007E4C60"/>
    <w:rPr>
      <w:i/>
      <w:iCs/>
    </w:rPr>
  </w:style>
  <w:style w:type="paragraph" w:styleId="af2">
    <w:name w:val="Subtitle"/>
    <w:basedOn w:val="a"/>
    <w:next w:val="a"/>
    <w:link w:val="af3"/>
    <w:uiPriority w:val="11"/>
    <w:qFormat/>
    <w:rsid w:val="007E4C60"/>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7E4C6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5907">
      <w:bodyDiv w:val="1"/>
      <w:marLeft w:val="0"/>
      <w:marRight w:val="0"/>
      <w:marTop w:val="0"/>
      <w:marBottom w:val="0"/>
      <w:divBdr>
        <w:top w:val="none" w:sz="0" w:space="0" w:color="auto"/>
        <w:left w:val="none" w:sz="0" w:space="0" w:color="auto"/>
        <w:bottom w:val="none" w:sz="0" w:space="0" w:color="auto"/>
        <w:right w:val="none" w:sz="0" w:space="0" w:color="auto"/>
      </w:divBdr>
    </w:div>
    <w:div w:id="199664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FBFB-C68A-4A28-8985-37345D20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29464</TotalTime>
  <Pages>1</Pages>
  <Words>6501</Words>
  <Characters>37062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днс</cp:lastModifiedBy>
  <cp:revision>45</cp:revision>
  <cp:lastPrinted>2021-12-23T13:31:00Z</cp:lastPrinted>
  <dcterms:created xsi:type="dcterms:W3CDTF">2015-09-02T08:08:00Z</dcterms:created>
  <dcterms:modified xsi:type="dcterms:W3CDTF">2021-12-23T13:32:00Z</dcterms:modified>
  <dc:language>ru-RU</dc:language>
</cp:coreProperties>
</file>