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D1" w:rsidRDefault="001C50D1" w:rsidP="001C50D1">
      <w:pPr>
        <w:ind w:right="-529"/>
        <w:jc w:val="center"/>
        <w:rPr>
          <w:rFonts w:eastAsia="Times New Roman" w:cs="Times New Roman"/>
          <w:b/>
          <w:bCs/>
        </w:rPr>
      </w:pPr>
      <w:r>
        <w:rPr>
          <w:rFonts w:eastAsia="Times New Roman" w:cs="Times New Roman"/>
          <w:b/>
          <w:bCs/>
          <w:sz w:val="28"/>
        </w:rPr>
        <w:t>ЛЕНИНГРАДСКАЯ  ОБЛАСТЬ</w:t>
      </w:r>
    </w:p>
    <w:p w:rsidR="001C50D1" w:rsidRDefault="001C50D1" w:rsidP="001C50D1">
      <w:pPr>
        <w:tabs>
          <w:tab w:val="left" w:pos="5460"/>
        </w:tabs>
        <w:ind w:right="-529"/>
        <w:rPr>
          <w:rFonts w:eastAsia="Times New Roman" w:cs="Times New Roman"/>
          <w:b/>
          <w:bCs/>
        </w:rPr>
      </w:pPr>
      <w:r>
        <w:rPr>
          <w:rFonts w:eastAsia="Times New Roman" w:cs="Times New Roman"/>
          <w:b/>
          <w:bCs/>
        </w:rPr>
        <w:tab/>
      </w:r>
    </w:p>
    <w:p w:rsidR="001C50D1" w:rsidRDefault="001C50D1" w:rsidP="001C50D1">
      <w:pPr>
        <w:pStyle w:val="1"/>
        <w:jc w:val="center"/>
      </w:pPr>
      <w:r>
        <w:t>А Д М И Н И С Т Р А Ц И Я</w:t>
      </w:r>
    </w:p>
    <w:p w:rsidR="001C50D1" w:rsidRDefault="001C50D1" w:rsidP="001C50D1">
      <w:pPr>
        <w:pStyle w:val="1"/>
        <w:jc w:val="center"/>
        <w:rPr>
          <w:sz w:val="28"/>
        </w:rPr>
      </w:pPr>
      <w:r>
        <w:rPr>
          <w:sz w:val="28"/>
        </w:rPr>
        <w:t>ВОЛОШОВСКОГО СЕЛЬСКОГО ПОСЕЛЕНИЯ</w:t>
      </w:r>
    </w:p>
    <w:p w:rsidR="001C50D1" w:rsidRPr="001C50D1" w:rsidRDefault="001C50D1" w:rsidP="001C50D1">
      <w:pPr>
        <w:jc w:val="center"/>
        <w:rPr>
          <w:rFonts w:eastAsia="Times New Roman" w:cs="Times New Roman"/>
          <w:b/>
          <w:sz w:val="28"/>
          <w:szCs w:val="28"/>
        </w:rPr>
      </w:pPr>
      <w:r w:rsidRPr="001C50D1">
        <w:rPr>
          <w:rFonts w:eastAsia="Times New Roman" w:cs="Times New Roman"/>
          <w:b/>
          <w:sz w:val="28"/>
          <w:szCs w:val="28"/>
        </w:rPr>
        <w:t>ЛУЖСКОГО МУНИЦИПАЛЬНОГО РАЙОНА</w:t>
      </w:r>
    </w:p>
    <w:p w:rsidR="001C50D1" w:rsidRPr="001C50D1" w:rsidRDefault="001C50D1" w:rsidP="001C50D1">
      <w:pPr>
        <w:tabs>
          <w:tab w:val="left" w:pos="6262"/>
        </w:tabs>
        <w:rPr>
          <w:rFonts w:eastAsia="Times New Roman" w:cs="Times New Roman"/>
          <w:b/>
        </w:rPr>
      </w:pPr>
      <w:r w:rsidRPr="001C50D1">
        <w:rPr>
          <w:rFonts w:eastAsia="Times New Roman" w:cs="Times New Roman"/>
          <w:b/>
        </w:rPr>
        <w:tab/>
      </w:r>
    </w:p>
    <w:p w:rsidR="001C50D1" w:rsidRPr="001C50D1" w:rsidRDefault="001C50D1" w:rsidP="001C50D1">
      <w:pPr>
        <w:pStyle w:val="1"/>
        <w:jc w:val="center"/>
      </w:pPr>
      <w:r>
        <w:t>П О С Т А Н О В Л Е Н И Е</w:t>
      </w:r>
      <w:r>
        <w:rPr>
          <w:sz w:val="28"/>
        </w:rPr>
        <w:t xml:space="preserve">        </w:t>
      </w:r>
    </w:p>
    <w:p w:rsidR="001C50D1" w:rsidRDefault="001C50D1" w:rsidP="001C50D1">
      <w:pPr>
        <w:pStyle w:val="2"/>
        <w:rPr>
          <w:b/>
        </w:rPr>
      </w:pPr>
      <w:r>
        <w:t xml:space="preserve">    </w:t>
      </w:r>
      <w:r>
        <w:rPr>
          <w:b/>
        </w:rPr>
        <w:t xml:space="preserve"> </w:t>
      </w:r>
    </w:p>
    <w:p w:rsidR="001C50D1" w:rsidRDefault="001C50D1" w:rsidP="001C50D1">
      <w:pPr>
        <w:pStyle w:val="2"/>
        <w:rPr>
          <w:b/>
        </w:rPr>
      </w:pPr>
    </w:p>
    <w:p w:rsidR="001C50D1" w:rsidRDefault="001C50D1" w:rsidP="001C50D1">
      <w:pPr>
        <w:pStyle w:val="2"/>
        <w:rPr>
          <w:b/>
        </w:rPr>
      </w:pPr>
    </w:p>
    <w:p w:rsidR="001C50D1" w:rsidRDefault="00055AEF" w:rsidP="001C50D1">
      <w:pPr>
        <w:pStyle w:val="2"/>
        <w:rPr>
          <w:szCs w:val="28"/>
        </w:rPr>
      </w:pPr>
      <w:r>
        <w:rPr>
          <w:b/>
        </w:rPr>
        <w:t>от 08</w:t>
      </w:r>
      <w:r w:rsidR="001C50D1">
        <w:rPr>
          <w:b/>
        </w:rPr>
        <w:t xml:space="preserve"> </w:t>
      </w:r>
      <w:r>
        <w:rPr>
          <w:b/>
        </w:rPr>
        <w:t>ноября 2016</w:t>
      </w:r>
      <w:r w:rsidR="001C50D1">
        <w:rPr>
          <w:b/>
        </w:rPr>
        <w:t xml:space="preserve"> года                          </w:t>
      </w:r>
      <w:r>
        <w:rPr>
          <w:b/>
        </w:rPr>
        <w:t xml:space="preserve">           </w:t>
      </w:r>
      <w:r w:rsidR="001C50D1">
        <w:rPr>
          <w:b/>
        </w:rPr>
        <w:t xml:space="preserve">№ </w:t>
      </w:r>
      <w:r w:rsidR="00AA4F61">
        <w:rPr>
          <w:b/>
        </w:rPr>
        <w:t>1</w:t>
      </w:r>
      <w:r>
        <w:rPr>
          <w:b/>
        </w:rPr>
        <w:t>5</w:t>
      </w:r>
      <w:r w:rsidR="00E579E2">
        <w:rPr>
          <w:b/>
        </w:rPr>
        <w:t>2</w:t>
      </w:r>
    </w:p>
    <w:p w:rsidR="001C50D1" w:rsidRDefault="001C50D1" w:rsidP="001C50D1">
      <w:pPr>
        <w:rPr>
          <w:sz w:val="28"/>
          <w:szCs w:val="28"/>
        </w:rPr>
      </w:pPr>
    </w:p>
    <w:p w:rsidR="001C50D1" w:rsidRDefault="001C50D1" w:rsidP="001C50D1">
      <w:pPr>
        <w:rPr>
          <w:sz w:val="28"/>
          <w:szCs w:val="28"/>
        </w:rPr>
      </w:pPr>
    </w:p>
    <w:p w:rsidR="001C50D1" w:rsidRPr="001C50D1" w:rsidRDefault="001C50D1" w:rsidP="001C50D1">
      <w:pPr>
        <w:rPr>
          <w:rFonts w:ascii="Times New Roman" w:eastAsia="Times New Roman" w:hAnsi="Times New Roman" w:cs="Times New Roman"/>
          <w:b/>
          <w:sz w:val="28"/>
          <w:szCs w:val="28"/>
        </w:rPr>
      </w:pPr>
      <w:r w:rsidRPr="001C50D1">
        <w:rPr>
          <w:rFonts w:ascii="Times New Roman" w:eastAsia="Times New Roman" w:hAnsi="Times New Roman" w:cs="Times New Roman"/>
          <w:b/>
          <w:sz w:val="28"/>
          <w:szCs w:val="28"/>
        </w:rPr>
        <w:t>Об одобрении прогноза социально-экономического</w:t>
      </w:r>
    </w:p>
    <w:p w:rsidR="00927C43" w:rsidRDefault="001C50D1" w:rsidP="001C50D1">
      <w:pPr>
        <w:rPr>
          <w:rFonts w:ascii="Times New Roman" w:eastAsia="Times New Roman" w:hAnsi="Times New Roman" w:cs="Times New Roman"/>
          <w:b/>
          <w:sz w:val="28"/>
          <w:szCs w:val="28"/>
        </w:rPr>
      </w:pPr>
      <w:r w:rsidRPr="001C50D1">
        <w:rPr>
          <w:rFonts w:ascii="Times New Roman" w:eastAsia="Times New Roman" w:hAnsi="Times New Roman" w:cs="Times New Roman"/>
          <w:b/>
          <w:sz w:val="28"/>
          <w:szCs w:val="28"/>
        </w:rPr>
        <w:t xml:space="preserve">развития </w:t>
      </w:r>
      <w:r w:rsidR="00927C43">
        <w:rPr>
          <w:rFonts w:ascii="Times New Roman" w:eastAsia="Times New Roman" w:hAnsi="Times New Roman" w:cs="Times New Roman"/>
          <w:b/>
          <w:sz w:val="28"/>
          <w:szCs w:val="28"/>
        </w:rPr>
        <w:t>Волошовского сельского поселения</w:t>
      </w:r>
    </w:p>
    <w:p w:rsidR="00927C43" w:rsidRDefault="00927C43" w:rsidP="001C50D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Лужского муниципального района </w:t>
      </w:r>
    </w:p>
    <w:p w:rsidR="001C50D1" w:rsidRDefault="00927C43" w:rsidP="001C50D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r w:rsidR="001C50D1" w:rsidRPr="001C50D1">
        <w:rPr>
          <w:rFonts w:ascii="Times New Roman" w:eastAsia="Times New Roman" w:hAnsi="Times New Roman" w:cs="Times New Roman"/>
          <w:b/>
          <w:sz w:val="28"/>
          <w:szCs w:val="28"/>
        </w:rPr>
        <w:t xml:space="preserve">  </w:t>
      </w:r>
    </w:p>
    <w:p w:rsidR="00055AEF" w:rsidRDefault="00055AEF" w:rsidP="001C50D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2017 год (очередной финансовый год) и </w:t>
      </w:r>
    </w:p>
    <w:p w:rsidR="001C50D1" w:rsidRPr="001C50D1" w:rsidRDefault="00055AEF" w:rsidP="001C50D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плановый период 2018-2019 годов</w:t>
      </w:r>
    </w:p>
    <w:p w:rsidR="001C50D1" w:rsidRPr="001C50D1" w:rsidRDefault="001C50D1" w:rsidP="001C50D1">
      <w:pPr>
        <w:rPr>
          <w:rFonts w:ascii="Times New Roman" w:eastAsia="Times New Roman" w:hAnsi="Times New Roman" w:cs="Times New Roman"/>
          <w:sz w:val="28"/>
          <w:szCs w:val="28"/>
        </w:rPr>
      </w:pPr>
    </w:p>
    <w:p w:rsidR="001C50D1" w:rsidRPr="001C50D1" w:rsidRDefault="001C50D1" w:rsidP="001C50D1">
      <w:pPr>
        <w:rPr>
          <w:rFonts w:ascii="Times New Roman" w:eastAsia="Times New Roman" w:hAnsi="Times New Roman" w:cs="Times New Roman"/>
          <w:sz w:val="28"/>
          <w:szCs w:val="28"/>
        </w:rPr>
      </w:pPr>
    </w:p>
    <w:p w:rsidR="00055AEF" w:rsidRDefault="001C50D1" w:rsidP="00055AEF">
      <w:pPr>
        <w:ind w:firstLine="360"/>
        <w:jc w:val="both"/>
        <w:rPr>
          <w:rFonts w:ascii="Times New Roman" w:eastAsia="Times New Roman" w:hAnsi="Times New Roman" w:cs="Times New Roman"/>
          <w:sz w:val="28"/>
          <w:szCs w:val="28"/>
        </w:rPr>
      </w:pPr>
      <w:r w:rsidRPr="001C50D1">
        <w:rPr>
          <w:rFonts w:ascii="Times New Roman" w:eastAsia="Times New Roman" w:hAnsi="Times New Roman" w:cs="Times New Roman"/>
          <w:sz w:val="28"/>
          <w:szCs w:val="28"/>
        </w:rPr>
        <w:t xml:space="preserve">В соответствии со статьёй 173 Бюджетного Кодекса РФ, со ст. 11 Федерального закона от 28.06.2014 № 172-ФЗ «О стратегическом планировании в Российской Федерации», областным законом Ленинградской области от 27.07.2015 г. № 82-оз «О стратегическом планировании в Ленинградской области», </w:t>
      </w:r>
    </w:p>
    <w:p w:rsidR="00055AEF" w:rsidRPr="00055AEF" w:rsidRDefault="001C50D1" w:rsidP="00055AEF">
      <w:pPr>
        <w:ind w:firstLine="360"/>
        <w:jc w:val="both"/>
        <w:rPr>
          <w:rFonts w:ascii="Times New Roman" w:eastAsia="Times New Roman" w:hAnsi="Times New Roman" w:cs="Times New Roman"/>
          <w:b/>
          <w:sz w:val="28"/>
          <w:szCs w:val="28"/>
        </w:rPr>
      </w:pPr>
      <w:r w:rsidRPr="00055AEF">
        <w:rPr>
          <w:rFonts w:ascii="Times New Roman" w:eastAsia="Times New Roman" w:hAnsi="Times New Roman" w:cs="Times New Roman"/>
          <w:b/>
          <w:sz w:val="28"/>
          <w:szCs w:val="28"/>
        </w:rPr>
        <w:t xml:space="preserve">постановляю:   </w:t>
      </w:r>
    </w:p>
    <w:p w:rsidR="00055AEF" w:rsidRDefault="00055AEF" w:rsidP="00055AEF">
      <w:pPr>
        <w:ind w:firstLine="360"/>
        <w:jc w:val="both"/>
        <w:rPr>
          <w:rFonts w:ascii="Times New Roman" w:eastAsia="Times New Roman" w:hAnsi="Times New Roman" w:cs="Times New Roman"/>
          <w:sz w:val="28"/>
          <w:szCs w:val="28"/>
        </w:rPr>
      </w:pPr>
    </w:p>
    <w:p w:rsidR="001C50D1" w:rsidRPr="00055AEF" w:rsidRDefault="001C50D1" w:rsidP="001C50D1">
      <w:pPr>
        <w:pStyle w:val="a8"/>
        <w:numPr>
          <w:ilvl w:val="0"/>
          <w:numId w:val="7"/>
        </w:numPr>
        <w:ind w:left="0" w:firstLine="0"/>
        <w:jc w:val="both"/>
        <w:rPr>
          <w:rFonts w:ascii="Times New Roman" w:eastAsia="Times New Roman" w:hAnsi="Times New Roman" w:cs="Times New Roman"/>
          <w:sz w:val="28"/>
          <w:szCs w:val="28"/>
        </w:rPr>
      </w:pPr>
      <w:r w:rsidRPr="00055AEF">
        <w:rPr>
          <w:rFonts w:ascii="Times New Roman" w:eastAsia="Calibri" w:hAnsi="Times New Roman" w:cs="Times New Roman"/>
          <w:sz w:val="28"/>
          <w:szCs w:val="28"/>
        </w:rPr>
        <w:t xml:space="preserve">Одобрить прогноз социально-экономического развития  Волошовского сельского поселения Лужского муниципального района Ленинградской области на </w:t>
      </w:r>
      <w:r w:rsidR="00055AEF" w:rsidRPr="00055AEF">
        <w:rPr>
          <w:rFonts w:ascii="Times New Roman" w:eastAsia="Times New Roman" w:hAnsi="Times New Roman" w:cs="Times New Roman"/>
          <w:sz w:val="28"/>
          <w:szCs w:val="28"/>
        </w:rPr>
        <w:t xml:space="preserve">2017 год (очередной финансовый год) и плановый период 2018-2019 годов </w:t>
      </w:r>
      <w:r w:rsidRPr="00055AEF">
        <w:rPr>
          <w:rFonts w:ascii="Times New Roman" w:eastAsia="Calibri" w:hAnsi="Times New Roman" w:cs="Times New Roman"/>
          <w:sz w:val="28"/>
          <w:szCs w:val="28"/>
        </w:rPr>
        <w:t>(приложение).</w:t>
      </w:r>
    </w:p>
    <w:p w:rsidR="001C50D1" w:rsidRPr="00055AEF" w:rsidRDefault="001C50D1" w:rsidP="001C50D1">
      <w:pPr>
        <w:pStyle w:val="a8"/>
        <w:numPr>
          <w:ilvl w:val="0"/>
          <w:numId w:val="7"/>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1C50D1">
        <w:rPr>
          <w:rFonts w:ascii="Times New Roman" w:eastAsia="Calibri" w:hAnsi="Times New Roman" w:cs="Times New Roman"/>
          <w:sz w:val="28"/>
          <w:szCs w:val="28"/>
        </w:rPr>
        <w:t xml:space="preserve">дминистрации </w:t>
      </w:r>
      <w:r>
        <w:rPr>
          <w:rFonts w:ascii="Times New Roman" w:eastAsia="Calibri" w:hAnsi="Times New Roman" w:cs="Times New Roman"/>
          <w:sz w:val="28"/>
          <w:szCs w:val="28"/>
        </w:rPr>
        <w:t xml:space="preserve">Волошовского сельского поселения </w:t>
      </w:r>
      <w:r w:rsidRPr="001C50D1">
        <w:rPr>
          <w:rFonts w:ascii="Times New Roman" w:eastAsia="Calibri" w:hAnsi="Times New Roman" w:cs="Times New Roman"/>
          <w:sz w:val="28"/>
          <w:szCs w:val="28"/>
        </w:rPr>
        <w:t xml:space="preserve">учесть прогноз социально-экономического развития при составлении проекта бюджета </w:t>
      </w:r>
      <w:r>
        <w:rPr>
          <w:rFonts w:ascii="Times New Roman" w:eastAsia="Calibri" w:hAnsi="Times New Roman" w:cs="Times New Roman"/>
          <w:sz w:val="28"/>
          <w:szCs w:val="28"/>
        </w:rPr>
        <w:t xml:space="preserve">Волошовского сельского поселения </w:t>
      </w:r>
      <w:r w:rsidRPr="001C50D1">
        <w:rPr>
          <w:rFonts w:ascii="Times New Roman" w:eastAsia="Calibri" w:hAnsi="Times New Roman" w:cs="Times New Roman"/>
          <w:sz w:val="28"/>
          <w:szCs w:val="28"/>
        </w:rPr>
        <w:t xml:space="preserve"> </w:t>
      </w:r>
      <w:r w:rsidR="00055AEF" w:rsidRPr="00055AEF">
        <w:rPr>
          <w:rFonts w:ascii="Times New Roman" w:eastAsia="Calibri" w:hAnsi="Times New Roman" w:cs="Times New Roman"/>
          <w:sz w:val="28"/>
          <w:szCs w:val="28"/>
        </w:rPr>
        <w:t xml:space="preserve">на </w:t>
      </w:r>
      <w:r w:rsidR="00055AEF" w:rsidRPr="00055AEF">
        <w:rPr>
          <w:rFonts w:ascii="Times New Roman" w:eastAsia="Times New Roman" w:hAnsi="Times New Roman" w:cs="Times New Roman"/>
          <w:sz w:val="28"/>
          <w:szCs w:val="28"/>
        </w:rPr>
        <w:t>2017 год (очередной финансовый год) и плановый период 2018-2019 годов</w:t>
      </w:r>
      <w:r w:rsidR="00055AEF">
        <w:rPr>
          <w:rFonts w:ascii="Times New Roman" w:eastAsia="Times New Roman" w:hAnsi="Times New Roman" w:cs="Times New Roman"/>
          <w:sz w:val="28"/>
          <w:szCs w:val="28"/>
        </w:rPr>
        <w:t>.</w:t>
      </w:r>
    </w:p>
    <w:p w:rsidR="001C50D1" w:rsidRPr="001C50D1" w:rsidRDefault="001C50D1" w:rsidP="001C50D1">
      <w:pPr>
        <w:pStyle w:val="a8"/>
        <w:numPr>
          <w:ilvl w:val="0"/>
          <w:numId w:val="7"/>
        </w:numPr>
        <w:spacing w:after="0" w:line="240" w:lineRule="auto"/>
        <w:ind w:left="0" w:firstLine="0"/>
        <w:jc w:val="both"/>
        <w:rPr>
          <w:rFonts w:ascii="Times New Roman" w:eastAsia="Calibri" w:hAnsi="Times New Roman" w:cs="Times New Roman"/>
          <w:sz w:val="28"/>
          <w:szCs w:val="28"/>
        </w:rPr>
      </w:pPr>
      <w:r w:rsidRPr="001C50D1">
        <w:rPr>
          <w:rFonts w:ascii="Times New Roman" w:eastAsia="Calibri" w:hAnsi="Times New Roman" w:cs="Times New Roman"/>
          <w:sz w:val="28"/>
          <w:szCs w:val="28"/>
        </w:rPr>
        <w:t>Контроль за исполнением данного постановления оставляю за собой.</w:t>
      </w:r>
    </w:p>
    <w:p w:rsidR="001C50D1" w:rsidRPr="001C50D1" w:rsidRDefault="001C50D1" w:rsidP="001C50D1">
      <w:pPr>
        <w:rPr>
          <w:rFonts w:ascii="Times New Roman" w:eastAsia="Times New Roman" w:hAnsi="Times New Roman" w:cs="Times New Roman"/>
          <w:sz w:val="28"/>
          <w:szCs w:val="28"/>
        </w:rPr>
      </w:pPr>
    </w:p>
    <w:p w:rsidR="001C50D1" w:rsidRDefault="001C50D1" w:rsidP="001C50D1">
      <w:pPr>
        <w:rPr>
          <w:rFonts w:ascii="Times New Roman" w:eastAsia="Times New Roman" w:hAnsi="Times New Roman" w:cs="Times New Roman"/>
          <w:sz w:val="28"/>
          <w:szCs w:val="28"/>
        </w:rPr>
      </w:pPr>
    </w:p>
    <w:p w:rsidR="001C50D1" w:rsidRDefault="00055AEF" w:rsidP="001C50D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1C50D1">
        <w:rPr>
          <w:rFonts w:ascii="Times New Roman" w:eastAsia="Times New Roman" w:hAnsi="Times New Roman" w:cs="Times New Roman"/>
          <w:sz w:val="28"/>
          <w:szCs w:val="28"/>
        </w:rPr>
        <w:t xml:space="preserve"> администрации</w:t>
      </w:r>
    </w:p>
    <w:p w:rsidR="001C50D1" w:rsidRPr="001C50D1" w:rsidRDefault="001C50D1" w:rsidP="001C50D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Волошовского сельского поселени</w:t>
      </w:r>
      <w:r w:rsidR="00055AEF">
        <w:rPr>
          <w:rFonts w:ascii="Times New Roman" w:eastAsia="Times New Roman" w:hAnsi="Times New Roman" w:cs="Times New Roman"/>
          <w:sz w:val="28"/>
          <w:szCs w:val="28"/>
        </w:rPr>
        <w:t>я                            И.З. Морозова</w:t>
      </w:r>
    </w:p>
    <w:p w:rsidR="007A25A5" w:rsidRDefault="001C50D1" w:rsidP="007A25A5">
      <w:pPr>
        <w:jc w:val="both"/>
        <w:rPr>
          <w:rFonts w:ascii="Times New Roman" w:hAnsi="Times New Roman" w:cs="Times New Roman"/>
          <w:sz w:val="28"/>
          <w:szCs w:val="28"/>
        </w:rPr>
      </w:pPr>
      <w:r>
        <w:rPr>
          <w:rFonts w:ascii="Times New Roman" w:hAnsi="Times New Roman" w:cs="Times New Roman"/>
          <w:sz w:val="28"/>
          <w:szCs w:val="28"/>
        </w:rPr>
        <w:t xml:space="preserve">       </w:t>
      </w:r>
    </w:p>
    <w:p w:rsidR="001C50D1" w:rsidRDefault="001C50D1" w:rsidP="007A25A5">
      <w:pPr>
        <w:jc w:val="both"/>
        <w:rPr>
          <w:rFonts w:ascii="Times New Roman" w:hAnsi="Times New Roman" w:cs="Times New Roman"/>
          <w:sz w:val="28"/>
          <w:szCs w:val="28"/>
        </w:rPr>
      </w:pPr>
    </w:p>
    <w:p w:rsidR="001C50D1" w:rsidRDefault="001C50D1" w:rsidP="007A25A5">
      <w:pPr>
        <w:jc w:val="both"/>
        <w:rPr>
          <w:rFonts w:ascii="Times New Roman" w:hAnsi="Times New Roman" w:cs="Times New Roman"/>
          <w:sz w:val="28"/>
          <w:szCs w:val="28"/>
        </w:rPr>
      </w:pPr>
    </w:p>
    <w:p w:rsidR="001C50D1" w:rsidRDefault="001C50D1" w:rsidP="007A25A5">
      <w:pPr>
        <w:jc w:val="both"/>
        <w:rPr>
          <w:rFonts w:ascii="Times New Roman" w:hAnsi="Times New Roman" w:cs="Times New Roman"/>
          <w:sz w:val="28"/>
          <w:szCs w:val="28"/>
        </w:rPr>
      </w:pPr>
    </w:p>
    <w:p w:rsidR="001C50D1" w:rsidRDefault="001C50D1" w:rsidP="007A25A5">
      <w:pPr>
        <w:jc w:val="both"/>
        <w:rPr>
          <w:rFonts w:ascii="Times New Roman" w:hAnsi="Times New Roman" w:cs="Times New Roman"/>
          <w:sz w:val="28"/>
          <w:szCs w:val="28"/>
        </w:rPr>
        <w:sectPr w:rsidR="001C50D1" w:rsidSect="007A25A5">
          <w:type w:val="continuous"/>
          <w:pgSz w:w="11905" w:h="16837"/>
          <w:pgMar w:top="1134" w:right="850" w:bottom="1134" w:left="1701" w:header="720" w:footer="720" w:gutter="0"/>
          <w:cols w:space="60"/>
          <w:noEndnote/>
        </w:sectPr>
      </w:pPr>
    </w:p>
    <w:tbl>
      <w:tblPr>
        <w:tblpPr w:leftFromText="180" w:rightFromText="180" w:vertAnchor="page" w:horzAnchor="margin" w:tblpY="1351"/>
        <w:tblW w:w="16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5"/>
        <w:gridCol w:w="3031"/>
        <w:gridCol w:w="1540"/>
        <w:gridCol w:w="1033"/>
        <w:gridCol w:w="1044"/>
        <w:gridCol w:w="816"/>
        <w:gridCol w:w="816"/>
        <w:gridCol w:w="816"/>
        <w:gridCol w:w="3822"/>
        <w:gridCol w:w="2505"/>
      </w:tblGrid>
      <w:tr w:rsidR="00076014" w:rsidRPr="00126B7B" w:rsidTr="001C50D1">
        <w:trPr>
          <w:trHeight w:val="1110"/>
        </w:trPr>
        <w:tc>
          <w:tcPr>
            <w:tcW w:w="16238" w:type="dxa"/>
            <w:gridSpan w:val="10"/>
            <w:shd w:val="clear" w:color="auto" w:fill="auto"/>
            <w:vAlign w:val="bottom"/>
            <w:hideMark/>
          </w:tcPr>
          <w:p w:rsidR="00076014" w:rsidRDefault="00076014" w:rsidP="001C50D1">
            <w:pPr>
              <w:jc w:val="center"/>
              <w:rPr>
                <w:rFonts w:ascii="Times New Roman" w:eastAsia="Times New Roman" w:hAnsi="Times New Roman" w:cs="Times New Roman"/>
                <w:b/>
                <w:bCs/>
                <w:color w:val="000000"/>
                <w:sz w:val="28"/>
                <w:szCs w:val="28"/>
              </w:rPr>
            </w:pPr>
            <w:r w:rsidRPr="00126B7B">
              <w:rPr>
                <w:rFonts w:ascii="Times New Roman" w:eastAsia="Times New Roman" w:hAnsi="Times New Roman" w:cs="Times New Roman"/>
                <w:b/>
                <w:bCs/>
                <w:color w:val="000000"/>
                <w:sz w:val="28"/>
                <w:szCs w:val="28"/>
              </w:rPr>
              <w:lastRenderedPageBreak/>
              <w:t xml:space="preserve">Основные показатели прогноза социально-экономического развития </w:t>
            </w:r>
            <w:r w:rsidR="001C50D1">
              <w:rPr>
                <w:rFonts w:ascii="Times New Roman" w:eastAsia="Times New Roman" w:hAnsi="Times New Roman" w:cs="Times New Roman"/>
                <w:b/>
                <w:bCs/>
                <w:color w:val="000000"/>
                <w:sz w:val="28"/>
                <w:szCs w:val="28"/>
              </w:rPr>
              <w:t>Волошовского сельского</w:t>
            </w:r>
            <w:r>
              <w:rPr>
                <w:rFonts w:ascii="Times New Roman" w:eastAsia="Times New Roman" w:hAnsi="Times New Roman" w:cs="Times New Roman"/>
                <w:b/>
                <w:bCs/>
                <w:color w:val="000000"/>
                <w:sz w:val="28"/>
                <w:szCs w:val="28"/>
              </w:rPr>
              <w:t xml:space="preserve"> поселения </w:t>
            </w:r>
            <w:r w:rsidR="00055AEF">
              <w:rPr>
                <w:rFonts w:ascii="Times New Roman" w:eastAsia="Times New Roman" w:hAnsi="Times New Roman" w:cs="Times New Roman"/>
                <w:b/>
                <w:bCs/>
                <w:color w:val="000000"/>
                <w:sz w:val="28"/>
                <w:szCs w:val="28"/>
              </w:rPr>
              <w:t>на 2017</w:t>
            </w:r>
            <w:r w:rsidRPr="00126B7B">
              <w:rPr>
                <w:rFonts w:ascii="Times New Roman" w:eastAsia="Times New Roman" w:hAnsi="Times New Roman" w:cs="Times New Roman"/>
                <w:b/>
                <w:bCs/>
                <w:color w:val="000000"/>
                <w:sz w:val="28"/>
                <w:szCs w:val="28"/>
              </w:rPr>
              <w:t xml:space="preserve"> год (очередной финанс</w:t>
            </w:r>
            <w:r w:rsidR="00055AEF">
              <w:rPr>
                <w:rFonts w:ascii="Times New Roman" w:eastAsia="Times New Roman" w:hAnsi="Times New Roman" w:cs="Times New Roman"/>
                <w:b/>
                <w:bCs/>
                <w:color w:val="000000"/>
                <w:sz w:val="28"/>
                <w:szCs w:val="28"/>
              </w:rPr>
              <w:t>овый год) и плановый период 2018-2019</w:t>
            </w:r>
            <w:r w:rsidR="00682751">
              <w:rPr>
                <w:rFonts w:ascii="Times New Roman" w:eastAsia="Times New Roman" w:hAnsi="Times New Roman" w:cs="Times New Roman"/>
                <w:b/>
                <w:bCs/>
                <w:color w:val="000000"/>
                <w:sz w:val="28"/>
                <w:szCs w:val="28"/>
              </w:rPr>
              <w:t xml:space="preserve"> </w:t>
            </w:r>
            <w:r w:rsidRPr="00126B7B">
              <w:rPr>
                <w:rFonts w:ascii="Times New Roman" w:eastAsia="Times New Roman" w:hAnsi="Times New Roman" w:cs="Times New Roman"/>
                <w:b/>
                <w:bCs/>
                <w:color w:val="000000"/>
                <w:sz w:val="28"/>
                <w:szCs w:val="28"/>
              </w:rPr>
              <w:t>годов (на среднесрочный период)</w:t>
            </w:r>
          </w:p>
          <w:p w:rsidR="00076014" w:rsidRPr="00126B7B" w:rsidRDefault="00076014" w:rsidP="001C50D1">
            <w:pPr>
              <w:jc w:val="center"/>
              <w:rPr>
                <w:rFonts w:ascii="Times New Roman" w:eastAsia="Times New Roman" w:hAnsi="Times New Roman" w:cs="Times New Roman"/>
                <w:b/>
                <w:bCs/>
                <w:color w:val="000000"/>
                <w:sz w:val="28"/>
                <w:szCs w:val="28"/>
              </w:rPr>
            </w:pPr>
          </w:p>
        </w:tc>
      </w:tr>
      <w:tr w:rsidR="0058022B" w:rsidRPr="00126B7B" w:rsidTr="001C50D1">
        <w:trPr>
          <w:trHeight w:val="525"/>
        </w:trPr>
        <w:tc>
          <w:tcPr>
            <w:tcW w:w="819" w:type="dxa"/>
            <w:vMerge w:val="restart"/>
            <w:shd w:val="clear" w:color="auto" w:fill="auto"/>
            <w:vAlign w:val="bottom"/>
            <w:hideMark/>
          </w:tcPr>
          <w:p w:rsidR="00076014" w:rsidRPr="00126B7B" w:rsidRDefault="00076014" w:rsidP="001C50D1">
            <w:pPr>
              <w:ind w:left="-132" w:firstLine="132"/>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 п/п</w:t>
            </w:r>
          </w:p>
        </w:tc>
        <w:tc>
          <w:tcPr>
            <w:tcW w:w="3031"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Наименование, раздела, показателя</w:t>
            </w:r>
          </w:p>
        </w:tc>
        <w:tc>
          <w:tcPr>
            <w:tcW w:w="1547"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Единица измерения</w:t>
            </w:r>
          </w:p>
        </w:tc>
        <w:tc>
          <w:tcPr>
            <w:tcW w:w="1033" w:type="dxa"/>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18"/>
                <w:szCs w:val="18"/>
              </w:rPr>
            </w:pPr>
            <w:r w:rsidRPr="00126B7B">
              <w:rPr>
                <w:rFonts w:ascii="Times New Roman" w:eastAsia="Times New Roman" w:hAnsi="Times New Roman" w:cs="Times New Roman"/>
                <w:b/>
                <w:bCs/>
                <w:color w:val="000000"/>
                <w:sz w:val="18"/>
                <w:szCs w:val="18"/>
              </w:rPr>
              <w:t>Отчет</w:t>
            </w:r>
          </w:p>
        </w:tc>
        <w:tc>
          <w:tcPr>
            <w:tcW w:w="1045"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 xml:space="preserve">Оценка </w:t>
            </w:r>
            <w:r w:rsidRPr="00126B7B">
              <w:rPr>
                <w:rFonts w:ascii="Times New Roman" w:eastAsia="Times New Roman" w:hAnsi="Times New Roman" w:cs="Times New Roman"/>
                <w:color w:val="000000"/>
                <w:sz w:val="20"/>
                <w:szCs w:val="20"/>
              </w:rPr>
              <w:t>(</w:t>
            </w:r>
            <w:r w:rsidR="00055AEF">
              <w:rPr>
                <w:rFonts w:ascii="Times New Roman" w:eastAsia="Times New Roman" w:hAnsi="Times New Roman" w:cs="Times New Roman"/>
                <w:color w:val="000000"/>
                <w:sz w:val="20"/>
                <w:szCs w:val="20"/>
              </w:rPr>
              <w:t>2016</w:t>
            </w:r>
            <w:r w:rsidR="00682751">
              <w:rPr>
                <w:rFonts w:ascii="Times New Roman" w:eastAsia="Times New Roman" w:hAnsi="Times New Roman" w:cs="Times New Roman"/>
                <w:color w:val="000000"/>
                <w:sz w:val="20"/>
                <w:szCs w:val="20"/>
              </w:rPr>
              <w:t>год</w:t>
            </w:r>
            <w:r w:rsidRPr="00126B7B">
              <w:rPr>
                <w:rFonts w:ascii="Times New Roman" w:eastAsia="Times New Roman" w:hAnsi="Times New Roman" w:cs="Times New Roman"/>
                <w:color w:val="000000"/>
                <w:sz w:val="20"/>
                <w:szCs w:val="20"/>
              </w:rPr>
              <w:t>)</w:t>
            </w:r>
          </w:p>
        </w:tc>
        <w:tc>
          <w:tcPr>
            <w:tcW w:w="2298" w:type="dxa"/>
            <w:gridSpan w:val="3"/>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Прогноз</w:t>
            </w:r>
          </w:p>
        </w:tc>
        <w:tc>
          <w:tcPr>
            <w:tcW w:w="3901" w:type="dxa"/>
            <w:vMerge w:val="restart"/>
            <w:shd w:val="clear" w:color="auto" w:fill="auto"/>
            <w:vAlign w:val="bottom"/>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Пояснение по заполнению формы</w:t>
            </w:r>
          </w:p>
        </w:tc>
        <w:tc>
          <w:tcPr>
            <w:tcW w:w="2564" w:type="dxa"/>
            <w:vMerge w:val="restart"/>
          </w:tcPr>
          <w:p w:rsidR="001C50D1" w:rsidRDefault="001C50D1" w:rsidP="001C50D1">
            <w:pPr>
              <w:jc w:val="center"/>
              <w:rPr>
                <w:rFonts w:ascii="Times New Roman" w:eastAsia="Times New Roman" w:hAnsi="Times New Roman" w:cs="Times New Roman"/>
                <w:b/>
                <w:bCs/>
                <w:color w:val="000000"/>
                <w:sz w:val="20"/>
                <w:szCs w:val="20"/>
              </w:rPr>
            </w:pPr>
          </w:p>
          <w:p w:rsidR="00076014" w:rsidRPr="00126B7B" w:rsidRDefault="00076014" w:rsidP="001C50D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Ответственный за разработку показателя</w:t>
            </w:r>
          </w:p>
        </w:tc>
      </w:tr>
      <w:tr w:rsidR="0058022B" w:rsidRPr="00126B7B" w:rsidTr="001C50D1">
        <w:trPr>
          <w:trHeight w:val="315"/>
        </w:trPr>
        <w:tc>
          <w:tcPr>
            <w:tcW w:w="819"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3031"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1547"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1033" w:type="dxa"/>
            <w:shd w:val="clear" w:color="auto" w:fill="auto"/>
            <w:vAlign w:val="bottom"/>
            <w:hideMark/>
          </w:tcPr>
          <w:p w:rsidR="00076014" w:rsidRPr="00126B7B" w:rsidRDefault="00055AEF" w:rsidP="001C50D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r w:rsidR="00682751">
              <w:rPr>
                <w:rFonts w:ascii="Times New Roman" w:eastAsia="Times New Roman" w:hAnsi="Times New Roman" w:cs="Times New Roman"/>
                <w:color w:val="000000"/>
                <w:sz w:val="20"/>
                <w:szCs w:val="20"/>
              </w:rPr>
              <w:t>год</w:t>
            </w:r>
            <w:r w:rsidR="00076014" w:rsidRPr="00126B7B">
              <w:rPr>
                <w:rFonts w:ascii="Times New Roman" w:eastAsia="Times New Roman" w:hAnsi="Times New Roman" w:cs="Times New Roman"/>
                <w:color w:val="000000"/>
                <w:sz w:val="20"/>
                <w:szCs w:val="20"/>
              </w:rPr>
              <w:t>)</w:t>
            </w:r>
          </w:p>
        </w:tc>
        <w:tc>
          <w:tcPr>
            <w:tcW w:w="1045"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766" w:type="dxa"/>
            <w:shd w:val="clear" w:color="auto" w:fill="auto"/>
            <w:vAlign w:val="bottom"/>
            <w:hideMark/>
          </w:tcPr>
          <w:p w:rsidR="00076014" w:rsidRPr="00126B7B" w:rsidRDefault="00682751" w:rsidP="00055AE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055AEF">
              <w:rPr>
                <w:rFonts w:ascii="Times New Roman" w:eastAsia="Times New Roman" w:hAnsi="Times New Roman" w:cs="Times New Roman"/>
                <w:color w:val="000000"/>
                <w:sz w:val="20"/>
                <w:szCs w:val="20"/>
              </w:rPr>
              <w:t>7</w:t>
            </w:r>
          </w:p>
        </w:tc>
        <w:tc>
          <w:tcPr>
            <w:tcW w:w="766" w:type="dxa"/>
            <w:shd w:val="clear" w:color="auto" w:fill="auto"/>
            <w:vAlign w:val="bottom"/>
            <w:hideMark/>
          </w:tcPr>
          <w:p w:rsidR="00076014" w:rsidRPr="00126B7B" w:rsidRDefault="00682751" w:rsidP="001C50D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055AEF">
              <w:rPr>
                <w:rFonts w:ascii="Times New Roman" w:eastAsia="Times New Roman" w:hAnsi="Times New Roman" w:cs="Times New Roman"/>
                <w:color w:val="000000"/>
                <w:sz w:val="20"/>
                <w:szCs w:val="20"/>
              </w:rPr>
              <w:t>8</w:t>
            </w:r>
          </w:p>
        </w:tc>
        <w:tc>
          <w:tcPr>
            <w:tcW w:w="766" w:type="dxa"/>
            <w:shd w:val="clear" w:color="auto" w:fill="auto"/>
            <w:vAlign w:val="bottom"/>
            <w:hideMark/>
          </w:tcPr>
          <w:p w:rsidR="00076014" w:rsidRPr="00126B7B" w:rsidRDefault="00682751" w:rsidP="001C50D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055AEF">
              <w:rPr>
                <w:rFonts w:ascii="Times New Roman" w:eastAsia="Times New Roman" w:hAnsi="Times New Roman" w:cs="Times New Roman"/>
                <w:color w:val="000000"/>
                <w:sz w:val="20"/>
                <w:szCs w:val="20"/>
              </w:rPr>
              <w:t>9</w:t>
            </w:r>
          </w:p>
        </w:tc>
        <w:tc>
          <w:tcPr>
            <w:tcW w:w="3901" w:type="dxa"/>
            <w:vMerge/>
            <w:vAlign w:val="center"/>
            <w:hideMark/>
          </w:tcPr>
          <w:p w:rsidR="00076014" w:rsidRPr="00126B7B" w:rsidRDefault="00076014" w:rsidP="001C50D1">
            <w:pPr>
              <w:rPr>
                <w:rFonts w:ascii="Times New Roman" w:eastAsia="Times New Roman" w:hAnsi="Times New Roman" w:cs="Times New Roman"/>
                <w:b/>
                <w:bCs/>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b/>
                <w:bCs/>
                <w:color w:val="000000"/>
                <w:sz w:val="20"/>
                <w:szCs w:val="20"/>
              </w:rPr>
            </w:pPr>
          </w:p>
        </w:tc>
      </w:tr>
      <w:tr w:rsidR="00076014" w:rsidRPr="00126B7B" w:rsidTr="001C50D1">
        <w:trPr>
          <w:trHeight w:val="315"/>
        </w:trPr>
        <w:tc>
          <w:tcPr>
            <w:tcW w:w="16238" w:type="dxa"/>
            <w:gridSpan w:val="10"/>
            <w:shd w:val="clear" w:color="auto" w:fill="auto"/>
            <w:hideMark/>
          </w:tcPr>
          <w:p w:rsidR="00076014" w:rsidRPr="00126B7B" w:rsidRDefault="00076014" w:rsidP="001C50D1">
            <w:pPr>
              <w:jc w:val="center"/>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Демографические показатели</w:t>
            </w:r>
          </w:p>
        </w:tc>
      </w:tr>
      <w:tr w:rsidR="0058022B" w:rsidRPr="00126B7B" w:rsidTr="001C50D1">
        <w:trPr>
          <w:trHeight w:val="385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постоянного населения  (на конец года) — всего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чел.</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055AEF">
              <w:rPr>
                <w:rFonts w:ascii="Times New Roman" w:eastAsia="Times New Roman" w:hAnsi="Times New Roman" w:cs="Times New Roman"/>
                <w:color w:val="000000"/>
                <w:sz w:val="20"/>
                <w:szCs w:val="20"/>
              </w:rPr>
              <w:t>147</w:t>
            </w:r>
            <w:r w:rsidR="00682751">
              <w:rPr>
                <w:rFonts w:ascii="Times New Roman" w:eastAsia="Times New Roman" w:hAnsi="Times New Roman" w:cs="Times New Roman"/>
                <w:color w:val="000000"/>
                <w:sz w:val="20"/>
                <w:szCs w:val="20"/>
              </w:rPr>
              <w:t>0</w:t>
            </w:r>
          </w:p>
        </w:tc>
        <w:tc>
          <w:tcPr>
            <w:tcW w:w="1045" w:type="dxa"/>
            <w:shd w:val="clear" w:color="auto" w:fill="auto"/>
            <w:hideMark/>
          </w:tcPr>
          <w:p w:rsidR="00076014" w:rsidRPr="00126B7B" w:rsidRDefault="00076014" w:rsidP="00055AEF">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055AEF">
              <w:rPr>
                <w:rFonts w:ascii="Times New Roman" w:eastAsia="Times New Roman" w:hAnsi="Times New Roman" w:cs="Times New Roman"/>
                <w:color w:val="000000"/>
                <w:sz w:val="20"/>
                <w:szCs w:val="20"/>
              </w:rPr>
              <w:t>15</w:t>
            </w:r>
            <w:r w:rsidR="007B1601">
              <w:rPr>
                <w:rFonts w:ascii="Times New Roman" w:eastAsia="Times New Roman" w:hAnsi="Times New Roman" w:cs="Times New Roman"/>
                <w:color w:val="000000"/>
                <w:sz w:val="20"/>
                <w:szCs w:val="20"/>
              </w:rPr>
              <w:t>13</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w:t>
            </w:r>
            <w:r w:rsidR="00F2212C">
              <w:rPr>
                <w:rFonts w:ascii="Times New Roman" w:eastAsia="Times New Roman" w:hAnsi="Times New Roman" w:cs="Times New Roman"/>
                <w:color w:val="000000"/>
                <w:sz w:val="20"/>
                <w:szCs w:val="20"/>
              </w:rPr>
              <w:t>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3901" w:type="dxa"/>
            <w:vMerge w:val="restart"/>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Учитывается население, постоянно, проживающее на территории муниципального образования. Значение прогнозируемого показателя определяется с учетом половозрастной структуры населения, ожидаемых продолжительности жизни, уровней рождаемости и смертности, миграционного прироста или убыли. При проведении прогнозных расчетов используется метод передвижки возрастов и ожидаемые тенденции в рождаемости, смертности, продолжительности жизни и миграционных процессах. Распределение населения на городское и сельское производится по месту проживания. Городскими населенными пунктами считаются населенные пункты, отнесенные в установленном законодательством порядке к категории городских. Все остальные населенные пункты являются сельскими.</w:t>
            </w:r>
          </w:p>
        </w:tc>
        <w:tc>
          <w:tcPr>
            <w:tcW w:w="2564" w:type="dxa"/>
            <w:vMerge w:val="restart"/>
          </w:tcPr>
          <w:p w:rsidR="00076014" w:rsidRDefault="0058022B" w:rsidP="001C50D1">
            <w:pPr>
              <w:jc w:val="both"/>
              <w:rPr>
                <w:rFonts w:ascii="Times New Roman" w:hAnsi="Times New Roman" w:cs="Times New Roman"/>
                <w:sz w:val="20"/>
                <w:szCs w:val="20"/>
              </w:rPr>
            </w:pPr>
            <w:r>
              <w:rPr>
                <w:rFonts w:ascii="Times New Roman" w:hAnsi="Times New Roman" w:cs="Times New Roman"/>
                <w:sz w:val="20"/>
                <w:szCs w:val="20"/>
              </w:rPr>
              <w:t>Специалист администрации</w:t>
            </w:r>
            <w:r w:rsidR="00682751">
              <w:rPr>
                <w:rFonts w:ascii="Times New Roman" w:hAnsi="Times New Roman" w:cs="Times New Roman"/>
                <w:sz w:val="20"/>
                <w:szCs w:val="20"/>
              </w:rPr>
              <w:t xml:space="preserve"> Волошовского сельского поселения</w:t>
            </w:r>
          </w:p>
          <w:p w:rsidR="0058022B" w:rsidRPr="00D75716" w:rsidRDefault="0058022B" w:rsidP="001C50D1">
            <w:pPr>
              <w:jc w:val="both"/>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Изменение к предыдущему году </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Городского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чел.</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Изменение к предыдущему году </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Сельского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чел.</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055AEF">
              <w:rPr>
                <w:rFonts w:ascii="Times New Roman" w:eastAsia="Times New Roman" w:hAnsi="Times New Roman" w:cs="Times New Roman"/>
                <w:color w:val="000000"/>
                <w:sz w:val="20"/>
                <w:szCs w:val="20"/>
              </w:rPr>
              <w:t>147</w:t>
            </w:r>
            <w:r w:rsidR="00682751">
              <w:rPr>
                <w:rFonts w:ascii="Times New Roman" w:eastAsia="Times New Roman" w:hAnsi="Times New Roman" w:cs="Times New Roman"/>
                <w:color w:val="000000"/>
                <w:sz w:val="20"/>
                <w:szCs w:val="20"/>
              </w:rPr>
              <w:t>0</w:t>
            </w:r>
          </w:p>
        </w:tc>
        <w:tc>
          <w:tcPr>
            <w:tcW w:w="1045" w:type="dxa"/>
            <w:shd w:val="clear" w:color="auto" w:fill="auto"/>
            <w:hideMark/>
          </w:tcPr>
          <w:p w:rsidR="00076014" w:rsidRPr="00126B7B" w:rsidRDefault="00055AEF"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7B1601">
              <w:rPr>
                <w:rFonts w:ascii="Times New Roman" w:eastAsia="Times New Roman" w:hAnsi="Times New Roman" w:cs="Times New Roman"/>
                <w:color w:val="000000"/>
                <w:sz w:val="20"/>
                <w:szCs w:val="20"/>
              </w:rPr>
              <w:t>13</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1500</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Изменение к предыдущему году</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461"/>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Число родившихся, всего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10</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w:t>
            </w:r>
            <w:r w:rsidR="00BA2044">
              <w:rPr>
                <w:rFonts w:ascii="Times New Roman" w:eastAsia="Times New Roman" w:hAnsi="Times New Roman" w:cs="Times New Roman"/>
                <w:color w:val="000000"/>
                <w:sz w:val="20"/>
                <w:szCs w:val="20"/>
              </w:rPr>
              <w:t>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w:t>
            </w:r>
            <w:r w:rsidR="00BA2044">
              <w:rPr>
                <w:rFonts w:ascii="Times New Roman" w:eastAsia="Times New Roman" w:hAnsi="Times New Roman" w:cs="Times New Roman"/>
                <w:color w:val="000000"/>
                <w:sz w:val="20"/>
                <w:szCs w:val="20"/>
              </w:rPr>
              <w:t>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w:t>
            </w:r>
            <w:r w:rsidR="00BA2044">
              <w:rPr>
                <w:rFonts w:ascii="Times New Roman" w:eastAsia="Times New Roman" w:hAnsi="Times New Roman" w:cs="Times New Roman"/>
                <w:color w:val="000000"/>
                <w:sz w:val="20"/>
                <w:szCs w:val="20"/>
              </w:rPr>
              <w:t>0</w:t>
            </w:r>
          </w:p>
        </w:tc>
        <w:tc>
          <w:tcPr>
            <w:tcW w:w="3901" w:type="dxa"/>
            <w:vMerge w:val="restart"/>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Данные о рождениях и смертях получаются на основании данных в записях актов  о рождении и смерти, составляемых орга</w:t>
            </w:r>
            <w:r w:rsidRPr="00126B7B">
              <w:rPr>
                <w:rFonts w:ascii="Times New Roman" w:eastAsia="Times New Roman" w:hAnsi="Times New Roman" w:cs="Times New Roman"/>
                <w:color w:val="000000"/>
                <w:sz w:val="20"/>
                <w:szCs w:val="20"/>
              </w:rPr>
              <w:softHyphen/>
              <w:t>нами записи актов гражданского состояния. В число родившихся включены только родившиеся живыми. При прогнозировании необходимо учитывать половозрастную структуру населения, сложившиеся и ожидаемые тенденции в сфере семейных отношений, развитие системы здравоохранения, образе жизни.</w:t>
            </w:r>
          </w:p>
        </w:tc>
        <w:tc>
          <w:tcPr>
            <w:tcW w:w="2564" w:type="dxa"/>
            <w:vMerge/>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Число умерших, всего</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22</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F2212C">
              <w:rPr>
                <w:rFonts w:ascii="Times New Roman" w:eastAsia="Times New Roman" w:hAnsi="Times New Roman" w:cs="Times New Roman"/>
                <w:color w:val="000000"/>
                <w:sz w:val="20"/>
                <w:szCs w:val="20"/>
              </w:rPr>
              <w:t>30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30</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30</w:t>
            </w:r>
          </w:p>
        </w:tc>
        <w:tc>
          <w:tcPr>
            <w:tcW w:w="766"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sidR="00076014" w:rsidRPr="00126B7B">
              <w:rPr>
                <w:rFonts w:ascii="Times New Roman" w:eastAsia="Times New Roman" w:hAnsi="Times New Roman" w:cs="Times New Roman"/>
                <w:color w:val="000000"/>
                <w:sz w:val="20"/>
                <w:szCs w:val="20"/>
              </w:rPr>
              <w:t> </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3528"/>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Миграционный прирост (убыль)</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абсолютная величина разности между числом прибывших в муниципальное образование и числом выбывших из него за год. Данные о миграции формируются путем обработки документов статистического учета прибытия и выбытия, составленных территориальными органами ФМС РФ при регистрации и снятии с регистрационного учета населения по месту жительства. В статистический учет долгосрочной миграции населения в т. ч. включаются лица, зарегистрированные по месту пребывания на срок 9 месяцев и более, и лица, снятые с регистрационного учета по месту пребывания в связи с окончанием срока пребывания.</w:t>
            </w:r>
          </w:p>
        </w:tc>
        <w:tc>
          <w:tcPr>
            <w:tcW w:w="2564" w:type="dxa"/>
            <w:vMerge w:val="restart"/>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693"/>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Общий коэффициент рождаемости</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w:t>
            </w:r>
            <w:r w:rsidR="00F2212C">
              <w:rPr>
                <w:rFonts w:ascii="Times New Roman" w:eastAsia="Times New Roman" w:hAnsi="Times New Roman" w:cs="Times New Roman"/>
                <w:color w:val="000000"/>
                <w:sz w:val="20"/>
                <w:szCs w:val="20"/>
              </w:rPr>
              <w:t>8</w:t>
            </w: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766"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r w:rsidR="00076014"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6,6</w:t>
            </w:r>
          </w:p>
        </w:tc>
        <w:tc>
          <w:tcPr>
            <w:tcW w:w="3901" w:type="dxa"/>
            <w:vMerge w:val="restart"/>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Рассчитываются как отношение числа ро</w:t>
            </w:r>
            <w:r w:rsidRPr="00126B7B">
              <w:rPr>
                <w:rFonts w:ascii="Times New Roman" w:eastAsia="Times New Roman" w:hAnsi="Times New Roman" w:cs="Times New Roman"/>
                <w:color w:val="000000"/>
                <w:sz w:val="20"/>
                <w:szCs w:val="20"/>
              </w:rPr>
              <w:softHyphen/>
              <w:t>дившихся (живыми) и числа умерших, соответственно, в течение календарного года к среднего</w:t>
            </w:r>
            <w:r w:rsidRPr="00126B7B">
              <w:rPr>
                <w:rFonts w:ascii="Times New Roman" w:eastAsia="Times New Roman" w:hAnsi="Times New Roman" w:cs="Times New Roman"/>
                <w:color w:val="000000"/>
                <w:sz w:val="20"/>
                <w:szCs w:val="20"/>
              </w:rPr>
              <w:softHyphen/>
              <w:t>довой численности н</w:t>
            </w:r>
            <w:r>
              <w:rPr>
                <w:rFonts w:ascii="Times New Roman" w:eastAsia="Times New Roman" w:hAnsi="Times New Roman" w:cs="Times New Roman"/>
                <w:color w:val="000000"/>
                <w:sz w:val="20"/>
                <w:szCs w:val="20"/>
              </w:rPr>
              <w:t xml:space="preserve">аселения. Исчисляются в </w:t>
            </w:r>
            <w:r w:rsidRPr="00126B7B">
              <w:rPr>
                <w:rFonts w:ascii="Times New Roman" w:eastAsia="Times New Roman" w:hAnsi="Times New Roman" w:cs="Times New Roman"/>
                <w:color w:val="000000"/>
                <w:sz w:val="20"/>
                <w:szCs w:val="20"/>
              </w:rPr>
              <w:t>расчете на 1000 человек населения (промилле).</w:t>
            </w:r>
          </w:p>
        </w:tc>
        <w:tc>
          <w:tcPr>
            <w:tcW w:w="2564" w:type="dxa"/>
            <w:vMerge/>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Общий коэффициент смертности</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w:t>
            </w:r>
            <w:r w:rsidR="00F2212C">
              <w:rPr>
                <w:rFonts w:ascii="Times New Roman" w:eastAsia="Times New Roman" w:hAnsi="Times New Roman" w:cs="Times New Roman"/>
                <w:color w:val="000000"/>
                <w:sz w:val="20"/>
                <w:szCs w:val="20"/>
              </w:rPr>
              <w:t>9</w:t>
            </w:r>
          </w:p>
        </w:tc>
        <w:tc>
          <w:tcPr>
            <w:tcW w:w="1045"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r w:rsidR="00076014" w:rsidRPr="00126B7B">
              <w:rPr>
                <w:rFonts w:ascii="Times New Roman" w:eastAsia="Times New Roman" w:hAnsi="Times New Roman" w:cs="Times New Roman"/>
                <w:color w:val="000000"/>
                <w:sz w:val="20"/>
                <w:szCs w:val="20"/>
              </w:rPr>
              <w:t> </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14,6</w:t>
            </w:r>
          </w:p>
        </w:tc>
        <w:tc>
          <w:tcPr>
            <w:tcW w:w="766" w:type="dxa"/>
            <w:shd w:val="clear" w:color="auto" w:fill="auto"/>
            <w:hideMark/>
          </w:tcPr>
          <w:p w:rsidR="00076014" w:rsidRPr="00126B7B" w:rsidRDefault="00682751"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82751">
              <w:rPr>
                <w:rFonts w:ascii="Times New Roman" w:eastAsia="Times New Roman" w:hAnsi="Times New Roman" w:cs="Times New Roman"/>
                <w:color w:val="000000"/>
                <w:sz w:val="20"/>
                <w:szCs w:val="20"/>
              </w:rPr>
              <w:t>14,6</w:t>
            </w:r>
          </w:p>
        </w:tc>
        <w:tc>
          <w:tcPr>
            <w:tcW w:w="3901" w:type="dxa"/>
            <w:vMerge/>
            <w:vAlign w:val="center"/>
            <w:hideMark/>
          </w:tcPr>
          <w:p w:rsidR="00076014" w:rsidRPr="00126B7B" w:rsidRDefault="00076014" w:rsidP="001C50D1">
            <w:pPr>
              <w:rPr>
                <w:rFonts w:ascii="Times New Roman" w:eastAsia="Times New Roman" w:hAnsi="Times New Roman" w:cs="Times New Roman"/>
                <w:color w:val="000000"/>
                <w:sz w:val="20"/>
                <w:szCs w:val="20"/>
              </w:rPr>
            </w:pPr>
          </w:p>
        </w:tc>
        <w:tc>
          <w:tcPr>
            <w:tcW w:w="2564" w:type="dxa"/>
            <w:vMerge/>
          </w:tcPr>
          <w:p w:rsidR="00076014" w:rsidRPr="00126B7B" w:rsidRDefault="00076014" w:rsidP="001C50D1">
            <w:pPr>
              <w:rPr>
                <w:rFonts w:ascii="Times New Roman" w:eastAsia="Times New Roman" w:hAnsi="Times New Roman" w:cs="Times New Roman"/>
                <w:color w:val="000000"/>
                <w:sz w:val="20"/>
                <w:szCs w:val="20"/>
              </w:rPr>
            </w:pPr>
          </w:p>
        </w:tc>
      </w:tr>
      <w:tr w:rsidR="0058022B" w:rsidRPr="00126B7B" w:rsidTr="001C50D1">
        <w:trPr>
          <w:trHeight w:val="734"/>
        </w:trPr>
        <w:tc>
          <w:tcPr>
            <w:tcW w:w="819"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7</w:t>
            </w:r>
          </w:p>
        </w:tc>
        <w:tc>
          <w:tcPr>
            <w:tcW w:w="303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Коэффициент естественного прироста (убыли)</w:t>
            </w:r>
          </w:p>
        </w:tc>
        <w:tc>
          <w:tcPr>
            <w:tcW w:w="1547"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076014" w:rsidRPr="00126B7B" w:rsidRDefault="0007601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разно</w:t>
            </w:r>
            <w:r>
              <w:rPr>
                <w:rFonts w:ascii="Times New Roman" w:eastAsia="Times New Roman" w:hAnsi="Times New Roman" w:cs="Times New Roman"/>
                <w:color w:val="000000"/>
                <w:sz w:val="20"/>
                <w:szCs w:val="20"/>
              </w:rPr>
              <w:t>сть общих коэффициентов рожда</w:t>
            </w:r>
            <w:r w:rsidRPr="00126B7B">
              <w:rPr>
                <w:rFonts w:ascii="Times New Roman" w:eastAsia="Times New Roman" w:hAnsi="Times New Roman" w:cs="Times New Roman"/>
                <w:color w:val="000000"/>
                <w:sz w:val="20"/>
                <w:szCs w:val="20"/>
              </w:rPr>
              <w:t>емости и смертности. Исчисляется в промилле.</w:t>
            </w:r>
          </w:p>
        </w:tc>
        <w:tc>
          <w:tcPr>
            <w:tcW w:w="2564" w:type="dxa"/>
            <w:vMerge/>
          </w:tcPr>
          <w:p w:rsidR="00076014" w:rsidRPr="00126B7B" w:rsidRDefault="00076014" w:rsidP="001C50D1">
            <w:pPr>
              <w:jc w:val="both"/>
              <w:rPr>
                <w:rFonts w:ascii="Times New Roman" w:eastAsia="Times New Roman" w:hAnsi="Times New Roman" w:cs="Times New Roman"/>
                <w:color w:val="000000"/>
                <w:sz w:val="20"/>
                <w:szCs w:val="20"/>
              </w:rPr>
            </w:pPr>
          </w:p>
        </w:tc>
      </w:tr>
      <w:tr w:rsidR="0058022B" w:rsidRPr="00126B7B" w:rsidTr="001C50D1">
        <w:trPr>
          <w:trHeight w:val="701"/>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Коэффициент миграционного прироста (убыли)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 тыс. чел. населения</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F2212C">
              <w:rPr>
                <w:rFonts w:ascii="Times New Roman" w:eastAsia="Times New Roman" w:hAnsi="Times New Roman" w:cs="Times New Roman"/>
                <w:color w:val="000000"/>
                <w:sz w:val="20"/>
                <w:szCs w:val="20"/>
              </w:rPr>
              <w:t>21</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F2212C">
              <w:rPr>
                <w:rFonts w:ascii="Times New Roman" w:eastAsia="Times New Roman" w:hAnsi="Times New Roman" w:cs="Times New Roman"/>
                <w:color w:val="000000"/>
                <w:sz w:val="20"/>
                <w:szCs w:val="20"/>
              </w:rPr>
              <w:t>25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F2212C">
              <w:rPr>
                <w:rFonts w:ascii="Times New Roman" w:eastAsia="Times New Roman" w:hAnsi="Times New Roman" w:cs="Times New Roman"/>
                <w:color w:val="000000"/>
                <w:sz w:val="20"/>
                <w:szCs w:val="20"/>
              </w:rPr>
              <w:t>25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F2212C">
              <w:rPr>
                <w:rFonts w:ascii="Times New Roman" w:eastAsia="Times New Roman" w:hAnsi="Times New Roman" w:cs="Times New Roman"/>
                <w:color w:val="000000"/>
                <w:sz w:val="20"/>
                <w:szCs w:val="20"/>
              </w:rPr>
              <w:t>25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F2212C">
              <w:rPr>
                <w:rFonts w:ascii="Times New Roman" w:eastAsia="Times New Roman" w:hAnsi="Times New Roman" w:cs="Times New Roman"/>
                <w:color w:val="000000"/>
                <w:sz w:val="20"/>
                <w:szCs w:val="20"/>
              </w:rPr>
              <w:t>25</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численность миграционного прироста (убыли) в расчете на 1000 чел. населения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II</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Денежные доходы населения</w:t>
            </w:r>
          </w:p>
        </w:tc>
      </w:tr>
      <w:tr w:rsidR="0058022B" w:rsidRPr="00126B7B" w:rsidTr="001C50D1">
        <w:trPr>
          <w:trHeight w:val="773"/>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населения муниципального образования, всего</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заработную плату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(«скрытые» доходы, доходы от продажи иностранной валюты, денежные переводы, а также доходы, не имеющие широкого распространения).</w:t>
            </w:r>
          </w:p>
        </w:tc>
        <w:tc>
          <w:tcPr>
            <w:tcW w:w="2564" w:type="dxa"/>
            <w:vMerge w:val="restart"/>
          </w:tcPr>
          <w:p w:rsidR="00682751" w:rsidRPr="00D75716"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3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предпринимательской деятельности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Оплата труда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доходы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собственности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89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Социальные выплаты (пенсии, пособия и социальная помощь, стипендии)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9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Среднедушевые денежные доходы  (в месяц)</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руб./чел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40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населения с денежными доходами ниже прожиточного минимума в % к численности населения муниципального образования</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68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Источником ретроспективной информации по показателям денежных доходов и расходов населения служит Росстат. Недостающие данные по показателям раздела «Денежные доходы населения» могут быть запрошены у территориального органа Росстата по г. </w:t>
            </w:r>
            <w:r w:rsidRPr="00126B7B">
              <w:rPr>
                <w:rFonts w:ascii="Times New Roman" w:eastAsia="Times New Roman" w:hAnsi="Times New Roman" w:cs="Times New Roman"/>
                <w:color w:val="000000"/>
                <w:sz w:val="20"/>
                <w:szCs w:val="20"/>
              </w:rPr>
              <w:lastRenderedPageBreak/>
              <w:t>Санкт-Петербургу и Ленинградской области.</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lastRenderedPageBreak/>
              <w:t>III</w:t>
            </w:r>
          </w:p>
        </w:tc>
        <w:tc>
          <w:tcPr>
            <w:tcW w:w="12855" w:type="dxa"/>
            <w:gridSpan w:val="8"/>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Промышленное производство</w:t>
            </w:r>
          </w:p>
        </w:tc>
        <w:tc>
          <w:tcPr>
            <w:tcW w:w="2564" w:type="dxa"/>
            <w:vMerge w:val="restart"/>
          </w:tcPr>
          <w:p w:rsidR="00682751" w:rsidRPr="00126B7B" w:rsidRDefault="0058022B" w:rsidP="001C50D1">
            <w:pPr>
              <w:jc w:val="both"/>
              <w:rPr>
                <w:rFonts w:ascii="Times New Roman" w:eastAsia="Times New Roman" w:hAnsi="Times New Roman" w:cs="Times New Roman"/>
                <w:b/>
                <w:bCs/>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389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Определяется как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Представляет собой стоимость тех товаров, которые произведены юридическим лицом и фактически отгружены (переданы) им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выполненных (оказанных) организацией другим юридическим и физическим лицам.</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96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color w:val="000000"/>
                <w:sz w:val="20"/>
                <w:szCs w:val="20"/>
              </w:rPr>
            </w:pPr>
            <w:r w:rsidRPr="00D75716">
              <w:rPr>
                <w:rFonts w:ascii="Times New Roman" w:eastAsia="Times New Roman" w:hAnsi="Times New Roman" w:cs="Times New Roman"/>
                <w:color w:val="000000"/>
                <w:sz w:val="20"/>
                <w:szCs w:val="20"/>
              </w:rPr>
              <w:t>Индекс промышленного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Данные приводятся в фактических отпускных ценах без налога на добавленную стоимость, акцизов и аналогичных обязательных платежей.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0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sz w:val="20"/>
                <w:szCs w:val="20"/>
              </w:rPr>
            </w:pPr>
            <w:bookmarkStart w:id="0" w:name="RANGE!B33"/>
            <w:r w:rsidRPr="00D75716">
              <w:rPr>
                <w:rFonts w:ascii="Times New Roman" w:eastAsia="Times New Roman" w:hAnsi="Times New Roman" w:cs="Times New Roman"/>
                <w:sz w:val="20"/>
                <w:szCs w:val="20"/>
              </w:rPr>
              <w:t>Индекс-дефлятор</w:t>
            </w:r>
            <w:bookmarkEnd w:id="0"/>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Группировки по 3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239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color w:val="000000"/>
                <w:sz w:val="20"/>
                <w:szCs w:val="20"/>
              </w:rPr>
            </w:pPr>
            <w:r w:rsidRPr="00D75716">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1547" w:type="dxa"/>
            <w:shd w:val="clear" w:color="auto" w:fill="auto"/>
            <w:hideMark/>
          </w:tcPr>
          <w:p w:rsidR="00682751" w:rsidRPr="00D75716" w:rsidRDefault="00682751" w:rsidP="001C50D1">
            <w:pPr>
              <w:jc w:val="both"/>
              <w:rPr>
                <w:rFonts w:ascii="Times New Roman" w:eastAsia="Times New Roman" w:hAnsi="Times New Roman" w:cs="Times New Roman"/>
                <w:color w:val="000000"/>
                <w:sz w:val="20"/>
                <w:szCs w:val="20"/>
              </w:rPr>
            </w:pPr>
            <w:r w:rsidRPr="00D75716">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предприятий, ликвидация существующих, ожидаемые изменения в применяемых технологиях, уровень спроса на продукцию.</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D75716" w:rsidRDefault="00682751" w:rsidP="001C50D1">
            <w:pPr>
              <w:jc w:val="both"/>
              <w:rPr>
                <w:rFonts w:ascii="Times New Roman" w:eastAsia="Times New Roman" w:hAnsi="Times New Roman" w:cs="Times New Roman"/>
                <w:sz w:val="20"/>
                <w:szCs w:val="20"/>
              </w:rPr>
            </w:pPr>
            <w:bookmarkStart w:id="1" w:name="RANGE!B35"/>
            <w:r w:rsidRPr="00D75716">
              <w:rPr>
                <w:rFonts w:ascii="Times New Roman" w:eastAsia="Times New Roman" w:hAnsi="Times New Roman" w:cs="Times New Roman"/>
                <w:sz w:val="20"/>
                <w:szCs w:val="20"/>
              </w:rPr>
              <w:t>Индекс производства</w:t>
            </w:r>
            <w:bookmarkEnd w:id="1"/>
          </w:p>
        </w:tc>
        <w:tc>
          <w:tcPr>
            <w:tcW w:w="1547" w:type="dxa"/>
            <w:shd w:val="clear" w:color="auto" w:fill="auto"/>
            <w:hideMark/>
          </w:tcPr>
          <w:p w:rsidR="00682751" w:rsidRPr="00D75716" w:rsidRDefault="00682751" w:rsidP="001C50D1">
            <w:pPr>
              <w:jc w:val="both"/>
              <w:rPr>
                <w:rFonts w:ascii="Times New Roman" w:eastAsia="Times New Roman" w:hAnsi="Times New Roman" w:cs="Times New Roman"/>
                <w:sz w:val="20"/>
                <w:szCs w:val="20"/>
              </w:rPr>
            </w:pPr>
            <w:bookmarkStart w:id="2" w:name="RANGE!C35"/>
            <w:r w:rsidRPr="00D75716">
              <w:rPr>
                <w:rFonts w:ascii="Times New Roman" w:eastAsia="Times New Roman" w:hAnsi="Times New Roman" w:cs="Times New Roman"/>
                <w:sz w:val="20"/>
                <w:szCs w:val="20"/>
              </w:rPr>
              <w:t>% к предыдущему году в сопоставимых ценах</w:t>
            </w:r>
            <w:bookmarkEnd w:id="2"/>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65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77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69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пищевых продуктов, включая напитки, и табака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40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Текстильное и швейное производство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19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кожи, изделий из кожи и производство обуви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2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Обработка древесины и производство изделий из дерева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7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Целлюлозно-бумажное производство, издательская и полиграфическая деятельность</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17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9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9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кокса, нефтепродуктов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0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4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Химическое производство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к предыдущему году в сопоставимых </w:t>
            </w:r>
            <w:r w:rsidRPr="00126B7B">
              <w:rPr>
                <w:rFonts w:ascii="Times New Roman" w:eastAsia="Times New Roman" w:hAnsi="Times New Roman" w:cs="Times New Roman"/>
                <w:color w:val="000000"/>
                <w:sz w:val="20"/>
                <w:szCs w:val="20"/>
              </w:rPr>
              <w:lastRenderedPageBreak/>
              <w:t>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4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резиновых и пластмассовых изделий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7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1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1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прочих неметаллических минеральных продуктов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7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8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86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Металлургическое производство и производство готовых металлических изделий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6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92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машин и оборудования (без производства оружия и боеприпасов)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электрооборудования, электронного и оптического оборудования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9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2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63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транспортных средств и оборудования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0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91"/>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256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7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328"/>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IV</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Сельское хозяйство</w:t>
            </w:r>
          </w:p>
        </w:tc>
      </w:tr>
      <w:tr w:rsidR="0058022B" w:rsidRPr="00126B7B" w:rsidTr="001C50D1">
        <w:trPr>
          <w:trHeight w:val="20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продукции сельского хозяйства в хозяйствах всех категорий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6A7664">
              <w:rPr>
                <w:rFonts w:ascii="Times New Roman" w:eastAsia="Times New Roman" w:hAnsi="Times New Roman" w:cs="Times New Roman"/>
                <w:color w:val="000000"/>
                <w:sz w:val="20"/>
                <w:szCs w:val="20"/>
              </w:rPr>
              <w:t>59000</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Продукция сельского хозяйства определяется как сумма объемов выпуска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tc>
        <w:tc>
          <w:tcPr>
            <w:tcW w:w="2564" w:type="dxa"/>
            <w:vMerge w:val="restart"/>
          </w:tcPr>
          <w:p w:rsidR="00682751" w:rsidRPr="00D75716"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80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 планы по созданию новых предприятий и ликвидации действующих.</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Растениеводство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Животноводство</w:t>
            </w:r>
          </w:p>
        </w:tc>
        <w:tc>
          <w:tcPr>
            <w:tcW w:w="1547"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A7664" w:rsidRDefault="006A7664" w:rsidP="001C50D1"/>
        </w:tc>
        <w:tc>
          <w:tcPr>
            <w:tcW w:w="766" w:type="dxa"/>
            <w:shd w:val="clear" w:color="auto" w:fill="auto"/>
            <w:hideMark/>
          </w:tcPr>
          <w:p w:rsidR="006A7664" w:rsidRDefault="006A7664" w:rsidP="001C50D1"/>
        </w:tc>
        <w:tc>
          <w:tcPr>
            <w:tcW w:w="766" w:type="dxa"/>
            <w:shd w:val="clear" w:color="auto" w:fill="auto"/>
            <w:hideMark/>
          </w:tcPr>
          <w:p w:rsidR="006A7664" w:rsidRDefault="006A7664" w:rsidP="001C50D1"/>
        </w:tc>
        <w:tc>
          <w:tcPr>
            <w:tcW w:w="766" w:type="dxa"/>
            <w:shd w:val="clear" w:color="auto" w:fill="auto"/>
            <w:hideMark/>
          </w:tcPr>
          <w:p w:rsidR="006A7664" w:rsidRDefault="006A7664" w:rsidP="001C50D1"/>
        </w:tc>
        <w:tc>
          <w:tcPr>
            <w:tcW w:w="3901"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A7664" w:rsidRPr="00126B7B" w:rsidRDefault="006A7664"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продукции растениеводства по категориям хозяйств: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сельскохозяйственных организациях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хозяйствах населения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продукции животноводства по категориям хозяйств: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сельскохозяйственных организациях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хозяйствах населения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Производство важнейших видов продукции в натуральном выражении</w:t>
            </w: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Валовой сбор зерна (в весе после доработки)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Включает продукцию, произведенную предприятием (независимо от вида основной деятельности)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выданную своим работникам в счет оплаты труда, а также израсходованную на собственные производственные нужды. Данные приводятся в </w:t>
            </w:r>
            <w:r w:rsidRPr="00126B7B">
              <w:rPr>
                <w:rFonts w:ascii="Times New Roman" w:eastAsia="Times New Roman" w:hAnsi="Times New Roman" w:cs="Times New Roman"/>
                <w:color w:val="000000"/>
                <w:sz w:val="20"/>
                <w:szCs w:val="20"/>
              </w:rPr>
              <w:lastRenderedPageBreak/>
              <w:t xml:space="preserve">соответствии с Общероссийским классификатором продукции по видам экономической деятельности (ОКПД). При прогнозировании значений показателей учитываются планы производственной деятельности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уровень спроса на продукцию. </w:t>
            </w:r>
          </w:p>
        </w:tc>
        <w:tc>
          <w:tcPr>
            <w:tcW w:w="2564" w:type="dxa"/>
            <w:vMerge w:val="restart"/>
          </w:tcPr>
          <w:p w:rsidR="00682751" w:rsidRPr="00D75716"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Специалист администрации Волошовского сельского поселения</w:t>
            </w: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Валовой сбор картофеля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Валовой сбор овощей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Скот и птица на убой (в живом весе)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Молоко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Яйца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w:t>
            </w:r>
            <w:r w:rsidR="00055AEF">
              <w:rPr>
                <w:rFonts w:ascii="Times New Roman" w:eastAsia="Times New Roman" w:hAnsi="Times New Roman" w:cs="Times New Roman"/>
                <w:color w:val="000000"/>
                <w:sz w:val="20"/>
                <w:szCs w:val="20"/>
              </w:rPr>
              <w:t>.</w:t>
            </w:r>
            <w:r w:rsidRPr="00126B7B">
              <w:rPr>
                <w:rFonts w:ascii="Times New Roman" w:eastAsia="Times New Roman" w:hAnsi="Times New Roman" w:cs="Times New Roman"/>
                <w:color w:val="000000"/>
                <w:sz w:val="20"/>
                <w:szCs w:val="20"/>
              </w:rPr>
              <w:t xml:space="preserve"> штук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Мясо, включая субпродукты 1 категории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8</w:t>
            </w:r>
          </w:p>
        </w:tc>
        <w:tc>
          <w:tcPr>
            <w:tcW w:w="3031"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Цельномолочная продукция (в пересчете на молоко)</w:t>
            </w:r>
          </w:p>
        </w:tc>
        <w:tc>
          <w:tcPr>
            <w:tcW w:w="1547"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A7664" w:rsidRPr="00126B7B" w:rsidRDefault="006A7664" w:rsidP="001C50D1">
            <w:pPr>
              <w:jc w:val="both"/>
              <w:rPr>
                <w:rFonts w:ascii="Times New Roman" w:eastAsia="Times New Roman" w:hAnsi="Times New Roman" w:cs="Times New Roman"/>
                <w:color w:val="000000"/>
                <w:sz w:val="20"/>
                <w:szCs w:val="20"/>
              </w:rPr>
            </w:pPr>
          </w:p>
        </w:tc>
        <w:tc>
          <w:tcPr>
            <w:tcW w:w="3901" w:type="dxa"/>
            <w:vMerge/>
            <w:vAlign w:val="center"/>
            <w:hideMark/>
          </w:tcPr>
          <w:p w:rsidR="006A7664" w:rsidRPr="00126B7B" w:rsidRDefault="006A7664" w:rsidP="001C50D1">
            <w:pPr>
              <w:rPr>
                <w:rFonts w:ascii="Times New Roman" w:eastAsia="Times New Roman" w:hAnsi="Times New Roman" w:cs="Times New Roman"/>
                <w:color w:val="000000"/>
                <w:sz w:val="20"/>
                <w:szCs w:val="20"/>
              </w:rPr>
            </w:pPr>
          </w:p>
        </w:tc>
        <w:tc>
          <w:tcPr>
            <w:tcW w:w="2564" w:type="dxa"/>
            <w:vMerge/>
          </w:tcPr>
          <w:p w:rsidR="006A7664" w:rsidRPr="00126B7B" w:rsidRDefault="006A7664"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Мясо и субпродукты пищевые убойных животных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Мясо и субпродукты пищевые домашней птицы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Масло сливочное и пасты масляные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Масло подсолнечное нерафинированное и его фракции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Рыба и продукты рыбные переработанные и консервированные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Спирт этиловый ректификованный из пищевого сырья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Водка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Коньяк</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Вина столовые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Напитки слабоалкогольные с содержанием этилового спирта не более 9 %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Пиво, кроме отходов пивоварения (включая напитки, изготовляемые на основе пива (пивные напитки))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дкл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Ткани хлопчатобумажные готовые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кв. 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Трикотажные изделия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Обувь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пар</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231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куб. 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Бумага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Бензин автомобильный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Топливо дизельное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Масла нефтяные смазочные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Мазут топочный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Удобрения минеральные или химические в пересчете на 100% питательных веществ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Полимеры этилена в первичных формах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Портландцемент, цемент глиноземистый, цемент шлаковый и аналогичные цементы гидравлические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Кирпич строительный (включая камни) из цемента, бетона или искусственного камня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условных кирпичей</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Прокат готовый черных металлов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Млнтонн</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Тракторы для сельского и лесного хозяйства прочие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Аппаратура приемная телевизионная, в том числе видеомониторы и видеопроекторы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Холодильники и морозильники бытовые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Изделия ювелирные и их части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Автомобили грузовые (включая шасси)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Автомобили легковые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шт.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Электроэнергия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10"/>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произведенная:</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атомными электростанциями</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тепловыми электростанциями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40.3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гидроэлектростанциями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Млрд кВт. ч.</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виды продукции (указать какие)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натуральном выражении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Потребительский рынок</w:t>
            </w:r>
          </w:p>
        </w:tc>
      </w:tr>
      <w:tr w:rsidR="0058022B" w:rsidRPr="00126B7B" w:rsidTr="001C50D1">
        <w:trPr>
          <w:trHeight w:val="125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Оборот розничной торговли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Оборот розничной торговли определяется как выручка от продажи товаров населению для личного потребления или использования в домашнем хозяйстве за наличный и безналичный расчет. Включает стоимость товаров, проданных населению индивидуальными предпринимателями и физическими лицами на розничных рынках и ярмарках. Досчитывается на объемы деятельности, не наблюдаемой прямыми статистическими методами. Оборот </w:t>
            </w:r>
            <w:r w:rsidRPr="00126B7B">
              <w:rPr>
                <w:rFonts w:ascii="Times New Roman" w:eastAsia="Times New Roman" w:hAnsi="Times New Roman" w:cs="Times New Roman"/>
                <w:color w:val="000000"/>
                <w:sz w:val="20"/>
                <w:szCs w:val="20"/>
              </w:rPr>
              <w:lastRenderedPageBreak/>
              <w:t xml:space="preserve">розничной торговли приводится в фактических продажных ценах, включающих торговую наценку, НДС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розничной торговли, 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 </w:t>
            </w:r>
          </w:p>
        </w:tc>
        <w:tc>
          <w:tcPr>
            <w:tcW w:w="2564" w:type="dxa"/>
            <w:vMerge w:val="restart"/>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Специалист администрации Волошовского сельского поселения</w:t>
            </w: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Оборот розничной торговли к предыдущему году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6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Оборот общественного питания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Определяется как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Значение показателя досчитывается на объемы деятельности, не наблюдаемой прямыми статистическими методами. Оборот общественного питания приводится в фактических продажных ценах, включающих наценку </w:t>
            </w:r>
            <w:r w:rsidRPr="00126B7B">
              <w:rPr>
                <w:rFonts w:ascii="Times New Roman" w:eastAsia="Times New Roman" w:hAnsi="Times New Roman" w:cs="Times New Roman"/>
                <w:color w:val="000000"/>
                <w:sz w:val="20"/>
                <w:szCs w:val="20"/>
              </w:rPr>
              <w:lastRenderedPageBreak/>
              <w:t>общественного питания, налог на добавленную стоимость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торжеств).</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Оборот общественного питания к предыдущему году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1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платных услуг населению</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Показатель включает: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другие.При прогнозировании значений показателя учитываются ожидаемые тенденции изменения реальных денежных доходов населения,  развития сети организаций, оказывающих населению платные услуги, тарифная политика, изменения в структуре оказания платных услуг.</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платных услуг населению к предыдущему году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055AEF" w:rsidRDefault="00055AEF" w:rsidP="001C50D1">
            <w:pPr>
              <w:jc w:val="both"/>
              <w:rPr>
                <w:rFonts w:ascii="Times New Roman" w:eastAsia="Times New Roman" w:hAnsi="Times New Roman" w:cs="Times New Roman"/>
                <w:b/>
                <w:bCs/>
                <w:color w:val="000000"/>
                <w:sz w:val="20"/>
                <w:szCs w:val="20"/>
              </w:rPr>
            </w:pPr>
          </w:p>
          <w:p w:rsidR="00055AEF" w:rsidRDefault="00055AEF" w:rsidP="001C50D1">
            <w:pPr>
              <w:jc w:val="both"/>
              <w:rPr>
                <w:rFonts w:ascii="Times New Roman" w:eastAsia="Times New Roman" w:hAnsi="Times New Roman" w:cs="Times New Roman"/>
                <w:b/>
                <w:bCs/>
                <w:color w:val="000000"/>
                <w:sz w:val="20"/>
                <w:szCs w:val="20"/>
              </w:rPr>
            </w:pPr>
          </w:p>
          <w:p w:rsidR="00055AEF" w:rsidRDefault="00055AEF" w:rsidP="001C50D1">
            <w:pPr>
              <w:jc w:val="both"/>
              <w:rPr>
                <w:rFonts w:ascii="Times New Roman" w:eastAsia="Times New Roman" w:hAnsi="Times New Roman" w:cs="Times New Roman"/>
                <w:b/>
                <w:bCs/>
                <w:color w:val="000000"/>
                <w:sz w:val="20"/>
                <w:szCs w:val="20"/>
              </w:rPr>
            </w:pPr>
          </w:p>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VII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Инвестиции</w:t>
            </w:r>
          </w:p>
        </w:tc>
      </w:tr>
      <w:tr w:rsidR="0058022B" w:rsidRPr="00126B7B" w:rsidTr="001C50D1">
        <w:trPr>
          <w:trHeight w:val="236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инвестиций  в основной капитал  за счет всех источников финансирования —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Определяется как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на формирование рабочего, продуктивного и племенного стада, насаждение и выращивание многолетних культур.</w:t>
            </w:r>
          </w:p>
        </w:tc>
        <w:tc>
          <w:tcPr>
            <w:tcW w:w="2564" w:type="dxa"/>
            <w:vMerge w:val="restart"/>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225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 физического объема инвестиций в основной капитал</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значений показателя учитываются ожидаемые тенденции на рынке капиталов, изменения инвестиционного климата в муниципальном образовании, начатые и запланированные к реализации инвестиционные проекты, планы предприятий и организаций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 том числе по основным видам экономической деятельности: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Сельское хозяйство, охота и лесное хозяйство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Добыча полезных ископаемых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Обрабатывающие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Производство и распределение электроэнергии, газа и воды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Строительство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виды экономической деятельности (указать какие)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05"/>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Инвестиции в основной капитал по источникам финансирования: </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Собственные средства предприятий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Привлеченные средства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них: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Кредиты банков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Бюджетные средства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них: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t>2.2.2.1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федерального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lastRenderedPageBreak/>
              <w:t>2.2.2.2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областного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t>2.2.2.3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бюджета муниципального образования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16"/>
                <w:szCs w:val="16"/>
              </w:rPr>
            </w:pPr>
            <w:r w:rsidRPr="00126B7B">
              <w:rPr>
                <w:rFonts w:ascii="Times New Roman" w:eastAsia="Times New Roman" w:hAnsi="Times New Roman" w:cs="Times New Roman"/>
                <w:color w:val="000000"/>
                <w:sz w:val="16"/>
                <w:szCs w:val="16"/>
              </w:rPr>
              <w:t>2.2.2.4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средств внебюджетных фондов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16238" w:type="dxa"/>
            <w:gridSpan w:val="10"/>
            <w:shd w:val="clear" w:color="auto" w:fill="auto"/>
            <w:hideMark/>
          </w:tcPr>
          <w:p w:rsidR="00682751" w:rsidRPr="00C671BD"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VIII</w:t>
            </w:r>
            <w:r>
              <w:rPr>
                <w:rFonts w:ascii="Times New Roman" w:eastAsia="Times New Roman" w:hAnsi="Times New Roman" w:cs="Times New Roman"/>
                <w:b/>
                <w:bCs/>
                <w:color w:val="000000"/>
                <w:sz w:val="20"/>
                <w:szCs w:val="20"/>
              </w:rPr>
              <w:t xml:space="preserve">   </w:t>
            </w:r>
            <w:r w:rsidRPr="00126B7B">
              <w:rPr>
                <w:rFonts w:ascii="Times New Roman" w:eastAsia="Times New Roman" w:hAnsi="Times New Roman" w:cs="Times New Roman"/>
                <w:b/>
                <w:bCs/>
                <w:color w:val="000000"/>
                <w:sz w:val="20"/>
                <w:szCs w:val="20"/>
              </w:rPr>
              <w:t>Строительство</w:t>
            </w:r>
          </w:p>
        </w:tc>
      </w:tr>
      <w:tr w:rsidR="0058022B" w:rsidRPr="00126B7B" w:rsidTr="001C50D1">
        <w:trPr>
          <w:trHeight w:val="268"/>
        </w:trPr>
        <w:tc>
          <w:tcPr>
            <w:tcW w:w="819"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работ, выполненных по виду деятельности «строительство»</w:t>
            </w:r>
          </w:p>
        </w:tc>
        <w:tc>
          <w:tcPr>
            <w:tcW w:w="1547"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 в ценах соотв. лет</w:t>
            </w:r>
          </w:p>
        </w:tc>
        <w:tc>
          <w:tcPr>
            <w:tcW w:w="1033"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tcBorders>
              <w:bottom w:val="single" w:sz="8" w:space="0" w:color="auto"/>
            </w:tcBorders>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объем работ, выполненных по виду экономической деятельности «Строительство» включаются строительные работы, выполненные организациями собственными силами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При прогнозировании показателя учитываются ожидаемые тенденции на рынке строительных работ, уровень платежеспособного  спроса, потребности в проведении строительных работ, производственные мощности строительных организаций.</w:t>
            </w:r>
          </w:p>
        </w:tc>
        <w:tc>
          <w:tcPr>
            <w:tcW w:w="2564" w:type="dxa"/>
            <w:vMerge w:val="restart"/>
            <w:tcBorders>
              <w:bottom w:val="single" w:sz="8" w:space="0" w:color="auto"/>
            </w:tcBorders>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Индекс производства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 в сопоставимых ценах</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432"/>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Индекс-дефлятор</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предыдущему году</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288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Ввод в эксплуатацию жилых домов за счет всех источников финансирования,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Кв. метров общей площади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267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за счет средств:</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федерального бюджета</w:t>
            </w:r>
          </w:p>
        </w:tc>
        <w:tc>
          <w:tcPr>
            <w:tcW w:w="1547"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shd w:val="clear" w:color="auto" w:fill="auto"/>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489"/>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Областного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411"/>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Местного бюджета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Из общего итога индивидуальные жилые дома, построенные населением за свой счет и с помощью кредитов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743"/>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Общая площадь жилых помещений, приходящаяся на 1 жителя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Кв. метров общей площади на 1 чел.</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Общая площадь жилых помещений, приходящаяся в среднем на одного жителя, рассчитывается делением общей площади всего жилищного фонда муниципального образования на конец года на численность постоянного населения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образования.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IX</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Транспорт</w:t>
            </w:r>
          </w:p>
        </w:tc>
      </w:tr>
      <w:tr w:rsidR="0058022B" w:rsidRPr="00126B7B" w:rsidTr="001C50D1">
        <w:trPr>
          <w:trHeight w:val="650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Объем услуг организаций транспорта</w:t>
            </w:r>
          </w:p>
        </w:tc>
        <w:tc>
          <w:tcPr>
            <w:tcW w:w="1547"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стоимость оказанных предприятиями транспорта услуг по перевозке грузов и пассажиров по всем видам транспорта (железнодорожный, автомобильный, городской электрический, дорожное хозяйство, трубопроводный, морской, внутренний водный, воздушный). Производителями указанных работ могут выступать организации любой формы собственности и любой организационно-правовой формы, как специализирующиеся на перевозочной деятельности, так и те, для которых перевозка грузов и пассажиров не является основной деятельностью (юридические лица), а также граждане, занимающиеся предпринимательской деятельностью без образования юридического лица (физические лица).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организаций.</w:t>
            </w:r>
          </w:p>
        </w:tc>
        <w:tc>
          <w:tcPr>
            <w:tcW w:w="2564" w:type="dxa"/>
            <w:vMerge w:val="restart"/>
          </w:tcPr>
          <w:p w:rsidR="00682751" w:rsidRPr="00C671BD"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055AEF">
        <w:trPr>
          <w:trHeight w:val="2055"/>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547" w:type="dxa"/>
            <w:vMerge w:val="restart"/>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vMerge w:val="restart"/>
            <w:shd w:val="clear" w:color="auto" w:fill="auto"/>
            <w:vAlign w:val="bottom"/>
            <w:hideMark/>
          </w:tcPr>
          <w:p w:rsidR="00682751" w:rsidRPr="00126B7B" w:rsidRDefault="00876A88" w:rsidP="00055A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1045" w:type="dxa"/>
            <w:vMerge w:val="restart"/>
            <w:shd w:val="clear" w:color="auto" w:fill="auto"/>
            <w:vAlign w:val="bottom"/>
            <w:hideMark/>
          </w:tcPr>
          <w:p w:rsidR="00682751" w:rsidRPr="00126B7B" w:rsidRDefault="00C63E8B" w:rsidP="00055A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17,95</w:t>
            </w:r>
          </w:p>
        </w:tc>
        <w:tc>
          <w:tcPr>
            <w:tcW w:w="766" w:type="dxa"/>
            <w:vMerge w:val="restart"/>
            <w:shd w:val="clear" w:color="auto" w:fill="auto"/>
            <w:vAlign w:val="bottom"/>
            <w:hideMark/>
          </w:tcPr>
          <w:p w:rsidR="00682751" w:rsidRPr="00126B7B" w:rsidRDefault="00876A88" w:rsidP="00055A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766" w:type="dxa"/>
            <w:vMerge w:val="restart"/>
            <w:shd w:val="clear" w:color="auto" w:fill="auto"/>
            <w:vAlign w:val="bottom"/>
            <w:hideMark/>
          </w:tcPr>
          <w:p w:rsidR="00682751" w:rsidRPr="00126B7B" w:rsidRDefault="00876A88" w:rsidP="00055A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766" w:type="dxa"/>
            <w:vMerge w:val="restart"/>
            <w:shd w:val="clear" w:color="auto" w:fill="auto"/>
            <w:vAlign w:val="bottom"/>
            <w:hideMark/>
          </w:tcPr>
          <w:p w:rsidR="00682751" w:rsidRPr="00126B7B" w:rsidRDefault="00876A88" w:rsidP="00055A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63E8B">
              <w:rPr>
                <w:rFonts w:ascii="Times New Roman" w:eastAsia="Times New Roman" w:hAnsi="Times New Roman" w:cs="Times New Roman"/>
                <w:color w:val="000000"/>
                <w:sz w:val="20"/>
                <w:szCs w:val="20"/>
              </w:rPr>
              <w:t>7,95</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r w:rsidRPr="00126B7B">
              <w:rPr>
                <w:rFonts w:ascii="Times New Roman" w:eastAsia="Times New Roman" w:hAnsi="Times New Roman" w:cs="Times New Roman"/>
                <w:color w:val="000000"/>
                <w:sz w:val="20"/>
                <w:szCs w:val="20"/>
                <w:vertAlign w:val="superscript"/>
              </w:rPr>
              <w:t>2</w:t>
            </w:r>
            <w:r w:rsidRPr="00126B7B">
              <w:rPr>
                <w:rFonts w:ascii="Times New Roman" w:eastAsia="Times New Roman" w:hAnsi="Times New Roman" w:cs="Times New Roman"/>
                <w:color w:val="000000"/>
                <w:sz w:val="20"/>
                <w:szCs w:val="20"/>
              </w:rPr>
              <w:t>)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федерального значения</w:t>
            </w:r>
          </w:p>
        </w:tc>
        <w:tc>
          <w:tcPr>
            <w:tcW w:w="1547"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2.2.</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регионального значения</w:t>
            </w:r>
          </w:p>
        </w:tc>
        <w:tc>
          <w:tcPr>
            <w:tcW w:w="1547"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местного значения</w:t>
            </w:r>
          </w:p>
        </w:tc>
        <w:tc>
          <w:tcPr>
            <w:tcW w:w="1547"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км</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478"/>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железнодорожных путей общего пользования</w:t>
            </w:r>
          </w:p>
        </w:tc>
        <w:tc>
          <w:tcPr>
            <w:tcW w:w="1547"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конец года; км путей на 10000 кв. км территории</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Железнодорожные пути общего пользования — это все пути железнодорожных станций, открытые для формирования и расформирования составов, маневров, погрузки, выгрузки, посадки, высадки пассажиров, а также пути, соединяющие станции: перегоны, раздельные пункты.</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58"/>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железнодорожных путей общего пользования — протяженность железнодорожных путей общего пользования в километрах, приходящаяся на единицу площади территории (на 10000 км</w:t>
            </w:r>
            <w:r w:rsidRPr="00126B7B">
              <w:rPr>
                <w:rFonts w:ascii="Times New Roman" w:eastAsia="Times New Roman" w:hAnsi="Times New Roman" w:cs="Times New Roman"/>
                <w:color w:val="000000"/>
                <w:sz w:val="20"/>
                <w:szCs w:val="20"/>
                <w:vertAlign w:val="superscript"/>
              </w:rPr>
              <w:t>2</w:t>
            </w:r>
            <w:r w:rsidRPr="00126B7B">
              <w:rPr>
                <w:rFonts w:ascii="Times New Roman" w:eastAsia="Times New Roman" w:hAnsi="Times New Roman" w:cs="Times New Roman"/>
                <w:color w:val="000000"/>
                <w:sz w:val="20"/>
                <w:szCs w:val="20"/>
              </w:rPr>
              <w:t>)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404"/>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w:t>
            </w:r>
          </w:p>
        </w:tc>
        <w:tc>
          <w:tcPr>
            <w:tcW w:w="1547" w:type="dxa"/>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конец года; км дорог на 10000 кв. км территории</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1</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r w:rsidRPr="00126B7B">
              <w:rPr>
                <w:rFonts w:ascii="Times New Roman" w:eastAsia="Times New Roman" w:hAnsi="Times New Roman" w:cs="Times New Roman"/>
                <w:color w:val="000000"/>
                <w:sz w:val="20"/>
                <w:szCs w:val="20"/>
                <w:vertAlign w:val="superscript"/>
              </w:rPr>
              <w:t>2</w:t>
            </w:r>
            <w:r w:rsidRPr="00126B7B">
              <w:rPr>
                <w:rFonts w:ascii="Times New Roman" w:eastAsia="Times New Roman" w:hAnsi="Times New Roman" w:cs="Times New Roman"/>
                <w:color w:val="000000"/>
                <w:sz w:val="20"/>
                <w:szCs w:val="20"/>
              </w:rPr>
              <w:t>)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11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Удельный вес автомобильных дорог с твердым покрытием в общей протяженности автомобильных дорог общего пользования</w:t>
            </w:r>
          </w:p>
        </w:tc>
        <w:tc>
          <w:tcPr>
            <w:tcW w:w="1547" w:type="dxa"/>
            <w:vMerge w:val="restart"/>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конец года; %</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Показатель служит для определения обеспеченности муниципального образования  дорогами соответствующего качества, как следствие для определения транспортной доступности тех или иных поседений.</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341"/>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Удельный вес автомобильных дорог с твердым покрытием в общей протяженности автомобильных дорог общего пользования — протяженность автомобильных дорог с твердым покрытием в километрах в общей протяженности автомобильных дорог общего пользования.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X</w:t>
            </w:r>
          </w:p>
        </w:tc>
        <w:tc>
          <w:tcPr>
            <w:tcW w:w="15419" w:type="dxa"/>
            <w:gridSpan w:val="9"/>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Финансы</w:t>
            </w:r>
          </w:p>
        </w:tc>
      </w:tr>
      <w:tr w:rsidR="0058022B" w:rsidRPr="00126B7B" w:rsidTr="001C50D1">
        <w:trPr>
          <w:trHeight w:val="1336"/>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бюджета муниципального образования,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14867,4</w:t>
            </w:r>
          </w:p>
        </w:tc>
        <w:tc>
          <w:tcPr>
            <w:tcW w:w="1045"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32890,4</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9235,1</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9372,2</w:t>
            </w: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9467,8</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Формируется как баланс финансовых ресурсов, находящихся в ведении органов местного самоуправления муниципального образования. Охватывает средства бюджета муниципального образования, в т. ч. поступающие из бюджетов вышестоящих уровней.</w:t>
            </w:r>
          </w:p>
        </w:tc>
        <w:tc>
          <w:tcPr>
            <w:tcW w:w="2564" w:type="dxa"/>
            <w:vMerge w:val="restart"/>
          </w:tcPr>
          <w:p w:rsidR="00682751" w:rsidRPr="00126B7B"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937"/>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Собственные (налоговые и неналоговые)</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3244,4</w:t>
            </w:r>
          </w:p>
        </w:tc>
        <w:tc>
          <w:tcPr>
            <w:tcW w:w="1045" w:type="dxa"/>
            <w:vMerge w:val="restart"/>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3334,6</w:t>
            </w:r>
          </w:p>
        </w:tc>
        <w:tc>
          <w:tcPr>
            <w:tcW w:w="766" w:type="dxa"/>
            <w:vMerge w:val="restart"/>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2958,2</w:t>
            </w:r>
          </w:p>
        </w:tc>
        <w:tc>
          <w:tcPr>
            <w:tcW w:w="766" w:type="dxa"/>
            <w:vMerge w:val="restart"/>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3095,3</w:t>
            </w:r>
          </w:p>
        </w:tc>
        <w:tc>
          <w:tcPr>
            <w:tcW w:w="766" w:type="dxa"/>
            <w:vMerge w:val="restart"/>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3190,9</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Показатели раздела позволяют увязать основные элементы финансовой системы муниципального образования, обеспечить проверку сбалансированности прогноза в целом, определить источники финансирования намеченных мероприятий, выявить резервы дополнительных финансовых ресурсов, произвести прогнозные финансовые расчеты.</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из них </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1.1.2</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 на доходы физических лиц</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513,6</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491,2</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492,2</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565,1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609,1</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832"/>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1.1.3</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Налоги на совокупный доход</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1.1.3.1</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единый налог, взимаемый в связи с применением упрощенной системы налогообложения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1.1.3.2</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1.1.3.3</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единый сельскохозяйственный налог</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05"/>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1.1.4</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 на имущество,</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vMerge w:val="restart"/>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1815,3</w:t>
            </w:r>
          </w:p>
        </w:tc>
        <w:tc>
          <w:tcPr>
            <w:tcW w:w="1045" w:type="dxa"/>
            <w:vMerge w:val="restart"/>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1395,0</w:t>
            </w:r>
          </w:p>
        </w:tc>
        <w:tc>
          <w:tcPr>
            <w:tcW w:w="766" w:type="dxa"/>
            <w:vMerge w:val="restart"/>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1280,9</w:t>
            </w:r>
          </w:p>
        </w:tc>
        <w:tc>
          <w:tcPr>
            <w:tcW w:w="766" w:type="dxa"/>
            <w:vMerge w:val="restart"/>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1320,0</w:t>
            </w:r>
          </w:p>
        </w:tc>
        <w:tc>
          <w:tcPr>
            <w:tcW w:w="766" w:type="dxa"/>
            <w:vMerge w:val="restart"/>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1361,1</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315"/>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1.1.4.1</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налоги на имущество физ.лиц</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139,3</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150,0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210,0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217,0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225,0</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1.1.4.2</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земельный налог</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1012,2</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1245,0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1070,9</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1103,0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1136,1</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1.1.5</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1.1.6</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131,5</w:t>
            </w:r>
          </w:p>
        </w:tc>
        <w:tc>
          <w:tcPr>
            <w:tcW w:w="1045"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343,4</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232,0</w:t>
            </w: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235,0</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237,0</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1.1.7</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136,1</w:t>
            </w:r>
          </w:p>
        </w:tc>
        <w:tc>
          <w:tcPr>
            <w:tcW w:w="1045"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188,0</w:t>
            </w: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120,0</w:t>
            </w: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120,0</w:t>
            </w: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120,0</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1.1.8</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1.1.9</w:t>
            </w:r>
          </w:p>
        </w:tc>
        <w:tc>
          <w:tcPr>
            <w:tcW w:w="3031" w:type="dxa"/>
            <w:shd w:val="clear" w:color="auto" w:fill="auto"/>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 неналоговые доходы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vAlign w:val="bottom"/>
            <w:hideMark/>
          </w:tcPr>
          <w:p w:rsidR="00682751" w:rsidRPr="00126B7B" w:rsidRDefault="00682751" w:rsidP="001C50D1">
            <w:pP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Безвозмездные поступления,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11623,0</w:t>
            </w:r>
          </w:p>
        </w:tc>
        <w:tc>
          <w:tcPr>
            <w:tcW w:w="1045"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29555,8</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6276,9</w:t>
            </w:r>
          </w:p>
        </w:tc>
        <w:tc>
          <w:tcPr>
            <w:tcW w:w="766" w:type="dxa"/>
            <w:shd w:val="clear" w:color="auto" w:fill="auto"/>
            <w:hideMark/>
          </w:tcPr>
          <w:p w:rsidR="00682751" w:rsidRPr="00126B7B" w:rsidRDefault="00682751" w:rsidP="00E73A44">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6276,9</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6276,9</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1.2.1</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Дотации бюджетам муниципальных образований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3785,6</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6325,2</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5535,1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5535,1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5535,1</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5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1.2.2</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Субсидии бюджетам муниципальных образований (межбюджетные субсидии)</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4639,8</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22118,7</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740,8</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740,8</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740,8</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1.2.3</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Субвенции бюджетам муниципальных образований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103,2</w:t>
            </w:r>
          </w:p>
        </w:tc>
        <w:tc>
          <w:tcPr>
            <w:tcW w:w="1045"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1.2.4</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Иные межбюджетные трансферты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3094,4</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1014,3</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бюджета муниципального образования,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14250,6</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34451,0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9235,1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9372,2</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9467,8</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2.1</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Общегосударственные расходы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3359,8</w:t>
            </w:r>
          </w:p>
        </w:tc>
        <w:tc>
          <w:tcPr>
            <w:tcW w:w="1045"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3546,4</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3312,2</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3449,3</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3544,9</w:t>
            </w:r>
            <w:r w:rsidR="00682751"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национальную оборону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102,2</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96,6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05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национальную безопасность и правоохранительную деятельность</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37,5</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52,4</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142,0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142,0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142,0</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национальную экономику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998,1</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3041,2</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981,1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981,1</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981,1</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2.5</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Расходы на ЖКХ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3798,9</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25032,3</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E73A44">
              <w:rPr>
                <w:rFonts w:ascii="Times New Roman" w:eastAsia="Times New Roman" w:hAnsi="Times New Roman" w:cs="Times New Roman"/>
                <w:color w:val="000000"/>
                <w:sz w:val="20"/>
                <w:szCs w:val="20"/>
              </w:rPr>
              <w:t>1706,0</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1706,0</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E73A44"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1706,0</w:t>
            </w:r>
            <w:r w:rsidR="00682751"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2.6</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Образование</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2.7</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Культура и кинематография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E5F22">
              <w:rPr>
                <w:rFonts w:ascii="Times New Roman" w:eastAsia="Times New Roman" w:hAnsi="Times New Roman" w:cs="Times New Roman"/>
                <w:color w:val="000000"/>
                <w:sz w:val="20"/>
                <w:szCs w:val="20"/>
              </w:rPr>
              <w:t>5554,1</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E5F22">
              <w:rPr>
                <w:rFonts w:ascii="Times New Roman" w:eastAsia="Times New Roman" w:hAnsi="Times New Roman" w:cs="Times New Roman"/>
                <w:color w:val="000000"/>
                <w:sz w:val="20"/>
                <w:szCs w:val="20"/>
              </w:rPr>
              <w:t>282,1</w:t>
            </w:r>
          </w:p>
        </w:tc>
        <w:tc>
          <w:tcPr>
            <w:tcW w:w="766"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3093,8</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3093,8</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3093,8</w:t>
            </w:r>
            <w:r w:rsidR="00682751"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2.8</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Социальная политика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2.9</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Физическая культура и спорт</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E5F22">
              <w:rPr>
                <w:rFonts w:ascii="Times New Roman" w:eastAsia="Times New Roman" w:hAnsi="Times New Roman" w:cs="Times New Roman"/>
                <w:color w:val="000000"/>
                <w:sz w:val="20"/>
                <w:szCs w:val="20"/>
              </w:rPr>
              <w:t>400,0</w:t>
            </w:r>
          </w:p>
        </w:tc>
        <w:tc>
          <w:tcPr>
            <w:tcW w:w="1045"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2.10</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Прочие расходы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9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vAlign w:val="bottom"/>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Превышение доходов над расходами (+), или расходов над доходами (-)</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E5F22">
              <w:rPr>
                <w:rFonts w:ascii="Times New Roman" w:eastAsia="Times New Roman" w:hAnsi="Times New Roman" w:cs="Times New Roman"/>
                <w:color w:val="000000"/>
                <w:sz w:val="20"/>
                <w:szCs w:val="20"/>
              </w:rPr>
              <w:t>+616,8</w:t>
            </w:r>
          </w:p>
        </w:tc>
        <w:tc>
          <w:tcPr>
            <w:tcW w:w="1045"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- 1560,6</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82751"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82751"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425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4</w:t>
            </w:r>
          </w:p>
        </w:tc>
        <w:tc>
          <w:tcPr>
            <w:tcW w:w="3031" w:type="dxa"/>
            <w:shd w:val="clear" w:color="auto" w:fill="auto"/>
            <w:hideMark/>
          </w:tcPr>
          <w:p w:rsidR="00682751" w:rsidRPr="00126B7B" w:rsidRDefault="00682751" w:rsidP="001C50D1">
            <w:pPr>
              <w:jc w:val="center"/>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Прибыль прибыльных организаций</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Тыс. руб. в ценах соотв. лет</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ХI</w:t>
            </w:r>
          </w:p>
        </w:tc>
        <w:tc>
          <w:tcPr>
            <w:tcW w:w="12855" w:type="dxa"/>
            <w:gridSpan w:val="8"/>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Рынок труда и занятость населения</w:t>
            </w:r>
          </w:p>
        </w:tc>
        <w:tc>
          <w:tcPr>
            <w:tcW w:w="2564" w:type="dxa"/>
          </w:tcPr>
          <w:p w:rsidR="00682751" w:rsidRPr="00126B7B" w:rsidRDefault="00682751" w:rsidP="001C50D1">
            <w:pPr>
              <w:jc w:val="both"/>
              <w:rPr>
                <w:rFonts w:ascii="Times New Roman" w:eastAsia="Times New Roman" w:hAnsi="Times New Roman" w:cs="Times New Roman"/>
                <w:b/>
                <w:bCs/>
                <w:color w:val="000000"/>
                <w:sz w:val="20"/>
                <w:szCs w:val="20"/>
              </w:rPr>
            </w:pPr>
          </w:p>
        </w:tc>
      </w:tr>
      <w:tr w:rsidR="0058022B" w:rsidRPr="00126B7B" w:rsidTr="001C50D1">
        <w:trPr>
          <w:trHeight w:val="32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занятых в экономике (среднегодовая)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w:t>
            </w:r>
          </w:p>
        </w:tc>
        <w:tc>
          <w:tcPr>
            <w:tcW w:w="2564" w:type="dxa"/>
            <w:vMerge w:val="restart"/>
          </w:tcPr>
          <w:p w:rsidR="00682751" w:rsidRPr="00126B7B" w:rsidRDefault="0058022B" w:rsidP="001C50D1">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1533"/>
        </w:trPr>
        <w:tc>
          <w:tcPr>
            <w:tcW w:w="819"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Среднесписочная численность работников (по крупным и средним организациям),</w:t>
            </w:r>
          </w:p>
        </w:tc>
        <w:tc>
          <w:tcPr>
            <w:tcW w:w="1547"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учитываются демографические процессы и ожидаемые тенденции в развитии экономики и социальной сферы, деятельности предприятий и организаций муниципального образования (открытие новых предприятий, закрытие действующих).</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80"/>
        </w:trPr>
        <w:tc>
          <w:tcPr>
            <w:tcW w:w="819"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по видам экономической деятельности:</w:t>
            </w:r>
          </w:p>
        </w:tc>
        <w:tc>
          <w:tcPr>
            <w:tcW w:w="1547"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33"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1045"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766"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добыча полезных ископаемых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обрабатывающие производства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0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производство и распределение электроэнергии, газа и воды</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строительство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15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транспорт и связь</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операции с недвижимом имуществом, аренда и предоставление услу</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rPr>
                <w:rFonts w:ascii="Times New Roman" w:eastAsia="Times New Roman" w:hAnsi="Times New Roman" w:cs="Times New Roman"/>
                <w:color w:val="000000"/>
              </w:rPr>
            </w:pPr>
            <w:r w:rsidRPr="00126B7B">
              <w:rPr>
                <w:rFonts w:ascii="Times New Roman" w:eastAsia="Times New Roman" w:hAnsi="Times New Roman" w:cs="Times New Roman"/>
                <w:color w:val="000000"/>
              </w:rPr>
              <w:t> </w:t>
            </w:r>
          </w:p>
        </w:tc>
        <w:tc>
          <w:tcPr>
            <w:tcW w:w="2564" w:type="dxa"/>
            <w:vMerge/>
          </w:tcPr>
          <w:p w:rsidR="00682751" w:rsidRPr="00126B7B" w:rsidRDefault="00682751" w:rsidP="001C50D1">
            <w:pPr>
              <w:rPr>
                <w:rFonts w:ascii="Times New Roman" w:eastAsia="Times New Roman" w:hAnsi="Times New Roman" w:cs="Times New Roman"/>
                <w:color w:val="000000"/>
              </w:rPr>
            </w:pPr>
          </w:p>
        </w:tc>
      </w:tr>
      <w:tr w:rsidR="0058022B" w:rsidRPr="00126B7B" w:rsidTr="001C50D1">
        <w:trPr>
          <w:trHeight w:val="373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3</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Уровень зарегистрированной безработицы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77</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56</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50</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50</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Данные о численности зарегистрированных безработных предоставляются территориальным подразделением Федеральной службы по труду и занятости.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изменения в применяемых технологиях, влияющие на потребности в трудовых ресурсах.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54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ищущих работу, зарегистрированных в органах государственной службы занятости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7B1601">
              <w:rPr>
                <w:rFonts w:ascii="Times New Roman" w:eastAsia="Times New Roman" w:hAnsi="Times New Roman" w:cs="Times New Roman"/>
                <w:color w:val="000000"/>
                <w:sz w:val="20"/>
                <w:szCs w:val="20"/>
              </w:rPr>
              <w:t>3</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404B3">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сокращения персонала, закрытия предприятий.</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безработных, зарегистрированных в органах государственной службы занятости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7B1601">
              <w:rPr>
                <w:rFonts w:ascii="Times New Roman" w:eastAsia="Times New Roman" w:hAnsi="Times New Roman" w:cs="Times New Roman"/>
                <w:color w:val="000000"/>
                <w:sz w:val="20"/>
                <w:szCs w:val="20"/>
              </w:rPr>
              <w:t>3</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404B3">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315A4">
              <w:rPr>
                <w:rFonts w:ascii="Times New Roman" w:eastAsia="Times New Roman" w:hAnsi="Times New Roman" w:cs="Times New Roman"/>
                <w:color w:val="000000"/>
                <w:sz w:val="20"/>
                <w:szCs w:val="20"/>
              </w:rPr>
              <w:t>5</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129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Количество вакансий, заявленных предприятиями, в  центры занятости населения  (на конец года)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Единиц</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Рассчитывается как число вакансий (требуемых работников), сообщенных работодателями в государственные учреждения службы занятости.</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73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7</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Создание новых  рабочих мест,   всего</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При прогнозировании показателя учитываются ожидаемые тенденции в развитии экономики и социальной сферы, </w:t>
            </w:r>
            <w:r w:rsidRPr="00126B7B">
              <w:rPr>
                <w:rFonts w:ascii="Times New Roman" w:eastAsia="Times New Roman" w:hAnsi="Times New Roman" w:cs="Times New Roman"/>
                <w:color w:val="000000"/>
                <w:sz w:val="20"/>
                <w:szCs w:val="20"/>
              </w:rPr>
              <w:lastRenderedPageBreak/>
              <w:t>деятельности предприятий и организаций муниципального образования, ожидаемое увеличение спроса на трудовые ресурсы.</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7.1</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действующих  предприятиях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7.2</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  вновь вводимых  предприятиях</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780"/>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8</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Фонд начисленной заработной платы работников</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При прогнозировании показателей учитываются тенденции в росте (снижении) уровня оплаты труда и размеров социальных выплат, инфляционные процессы. </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58022B" w:rsidRPr="00126B7B" w:rsidTr="001C50D1">
        <w:trPr>
          <w:trHeight w:val="52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9</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Выплаты социального характера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Млн руб.</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682751" w:rsidRPr="00126B7B" w:rsidRDefault="00682751" w:rsidP="001C50D1">
            <w:pPr>
              <w:rPr>
                <w:rFonts w:ascii="Times New Roman" w:eastAsia="Times New Roman" w:hAnsi="Times New Roman" w:cs="Times New Roman"/>
                <w:color w:val="000000"/>
                <w:sz w:val="20"/>
                <w:szCs w:val="20"/>
              </w:rPr>
            </w:pPr>
          </w:p>
        </w:tc>
        <w:tc>
          <w:tcPr>
            <w:tcW w:w="2564" w:type="dxa"/>
            <w:vMerge/>
          </w:tcPr>
          <w:p w:rsidR="00682751" w:rsidRPr="00126B7B" w:rsidRDefault="00682751" w:rsidP="001C50D1">
            <w:pPr>
              <w:rPr>
                <w:rFonts w:ascii="Times New Roman" w:eastAsia="Times New Roman" w:hAnsi="Times New Roman" w:cs="Times New Roman"/>
                <w:color w:val="000000"/>
                <w:sz w:val="20"/>
                <w:szCs w:val="20"/>
              </w:rPr>
            </w:pPr>
          </w:p>
        </w:tc>
      </w:tr>
      <w:tr w:rsidR="0058022B" w:rsidRPr="00126B7B" w:rsidTr="001C50D1">
        <w:trPr>
          <w:trHeight w:val="5087"/>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10</w:t>
            </w:r>
          </w:p>
        </w:tc>
        <w:tc>
          <w:tcPr>
            <w:tcW w:w="303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Среднемесячная номинальная начисленная заработная плата на 1 работника</w:t>
            </w:r>
          </w:p>
        </w:tc>
        <w:tc>
          <w:tcPr>
            <w:tcW w:w="1547"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Рублей</w:t>
            </w:r>
          </w:p>
        </w:tc>
        <w:tc>
          <w:tcPr>
            <w:tcW w:w="1033"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682751" w:rsidRPr="00126B7B" w:rsidRDefault="00682751"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Среднемесячная номинальная начисленная заработная плата за год определяется путем деления фонда начисленной заработной платы работников на среднесписочную  численность работников и на 12 месяцев. В фонд заработной платы включаются начисленные работникам суммы оплаты труда в денежной и не денежной форме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работниками из государственных внебюджетных фондов, не включаются в фонд заработной платы и среднемесячную заработную плату.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w:t>
            </w:r>
          </w:p>
        </w:tc>
        <w:tc>
          <w:tcPr>
            <w:tcW w:w="2564" w:type="dxa"/>
            <w:vMerge/>
          </w:tcPr>
          <w:p w:rsidR="00682751" w:rsidRPr="00126B7B" w:rsidRDefault="00682751" w:rsidP="001C50D1">
            <w:pPr>
              <w:jc w:val="both"/>
              <w:rPr>
                <w:rFonts w:ascii="Times New Roman" w:eastAsia="Times New Roman" w:hAnsi="Times New Roman" w:cs="Times New Roman"/>
                <w:color w:val="000000"/>
                <w:sz w:val="20"/>
                <w:szCs w:val="20"/>
              </w:rPr>
            </w:pPr>
          </w:p>
        </w:tc>
      </w:tr>
      <w:tr w:rsidR="00682751" w:rsidRPr="00126B7B" w:rsidTr="001C50D1">
        <w:trPr>
          <w:trHeight w:val="315"/>
        </w:trPr>
        <w:tc>
          <w:tcPr>
            <w:tcW w:w="819" w:type="dxa"/>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ХII</w:t>
            </w:r>
          </w:p>
        </w:tc>
        <w:tc>
          <w:tcPr>
            <w:tcW w:w="12855" w:type="dxa"/>
            <w:gridSpan w:val="8"/>
            <w:shd w:val="clear" w:color="auto" w:fill="auto"/>
            <w:hideMark/>
          </w:tcPr>
          <w:p w:rsidR="00682751" w:rsidRPr="00126B7B" w:rsidRDefault="00682751" w:rsidP="001C50D1">
            <w:pPr>
              <w:jc w:val="both"/>
              <w:rPr>
                <w:rFonts w:ascii="Times New Roman" w:eastAsia="Times New Roman" w:hAnsi="Times New Roman" w:cs="Times New Roman"/>
                <w:b/>
                <w:bCs/>
                <w:color w:val="000000"/>
                <w:sz w:val="20"/>
                <w:szCs w:val="20"/>
              </w:rPr>
            </w:pPr>
            <w:r w:rsidRPr="00126B7B">
              <w:rPr>
                <w:rFonts w:ascii="Times New Roman" w:eastAsia="Times New Roman" w:hAnsi="Times New Roman" w:cs="Times New Roman"/>
                <w:b/>
                <w:bCs/>
                <w:color w:val="000000"/>
                <w:sz w:val="20"/>
                <w:szCs w:val="20"/>
              </w:rPr>
              <w:t>Развитие социальной сферы</w:t>
            </w:r>
          </w:p>
        </w:tc>
        <w:tc>
          <w:tcPr>
            <w:tcW w:w="2564" w:type="dxa"/>
          </w:tcPr>
          <w:p w:rsidR="00682751" w:rsidRPr="00126B7B" w:rsidRDefault="00682751" w:rsidP="001C50D1">
            <w:pPr>
              <w:jc w:val="both"/>
              <w:rPr>
                <w:rFonts w:ascii="Times New Roman" w:eastAsia="Times New Roman" w:hAnsi="Times New Roman" w:cs="Times New Roman"/>
                <w:b/>
                <w:bCs/>
                <w:color w:val="000000"/>
                <w:sz w:val="20"/>
                <w:szCs w:val="20"/>
              </w:rPr>
            </w:pPr>
          </w:p>
        </w:tc>
      </w:tr>
      <w:tr w:rsidR="0058022B" w:rsidRPr="00126B7B" w:rsidTr="001C50D1">
        <w:trPr>
          <w:trHeight w:val="129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Ввод в действие объектов социально-культурной сферы за счет всех источников финансирования: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показателей учитываются ожидаемые масштабы строительства и реконструкции, зависящие от бюджетного финансирования, реализации проектов муниципально-частного партнерства, инвестиций со стороны частного сектора экономики, наличия свободных территорий, мощностей строительных организаций.</w:t>
            </w:r>
          </w:p>
        </w:tc>
        <w:tc>
          <w:tcPr>
            <w:tcW w:w="2564" w:type="dxa"/>
          </w:tcPr>
          <w:p w:rsidR="0058022B" w:rsidRDefault="0058022B" w:rsidP="001C50D1">
            <w:r w:rsidRPr="006F4E9D">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дошкольные учреждения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Ед./мест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общеобразовательные школы</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Ед./мест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больницы</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Ед./мест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амбулаторно-поликлинические учреждения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Ед./пос.            в смену</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1.5</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спортивные сооружения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Единиц</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1.6</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другие объекты (указать какие)</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детей в дошкольных образовательных учреждениях</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404B3">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5</w:t>
            </w:r>
          </w:p>
        </w:tc>
        <w:tc>
          <w:tcPr>
            <w:tcW w:w="766" w:type="dxa"/>
            <w:shd w:val="clear" w:color="auto" w:fill="auto"/>
            <w:hideMark/>
          </w:tcPr>
          <w:p w:rsidR="0058022B" w:rsidRPr="00126B7B" w:rsidRDefault="00C404B3"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404B3">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5</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404B3">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5</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показателей учитываются:   демографические процессы, половозрастная структура населения, миграция, физические параметры и уровень привлекательности образовательных учреждений муниципального образований для жителей других населенных пунктов.</w:t>
            </w:r>
          </w:p>
        </w:tc>
        <w:tc>
          <w:tcPr>
            <w:tcW w:w="2564" w:type="dxa"/>
          </w:tcPr>
          <w:p w:rsidR="0058022B" w:rsidRDefault="0058022B" w:rsidP="001C50D1">
            <w:r w:rsidRPr="006F4E9D">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Численность учащихся в учреждениях:</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C404B3">
              <w:rPr>
                <w:rFonts w:ascii="Times New Roman" w:eastAsia="Times New Roman" w:hAnsi="Times New Roman" w:cs="Times New Roman"/>
                <w:color w:val="000000"/>
                <w:sz w:val="20"/>
                <w:szCs w:val="20"/>
              </w:rPr>
              <w:t>59</w:t>
            </w:r>
          </w:p>
        </w:tc>
        <w:tc>
          <w:tcPr>
            <w:tcW w:w="1045" w:type="dxa"/>
            <w:shd w:val="clear" w:color="auto" w:fill="auto"/>
            <w:hideMark/>
          </w:tcPr>
          <w:p w:rsidR="0058022B" w:rsidRPr="00126B7B" w:rsidRDefault="0058022B" w:rsidP="003E5F22">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sidR="003E5F22">
              <w:rPr>
                <w:rFonts w:ascii="Times New Roman" w:eastAsia="Times New Roman" w:hAnsi="Times New Roman" w:cs="Times New Roman"/>
                <w:color w:val="000000"/>
                <w:sz w:val="20"/>
                <w:szCs w:val="20"/>
              </w:rPr>
              <w:t>59</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31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общеобразовательных</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r w:rsidR="00C404B3">
              <w:rPr>
                <w:rFonts w:ascii="Times New Roman" w:eastAsia="Times New Roman" w:hAnsi="Times New Roman" w:cs="Times New Roman"/>
                <w:color w:val="000000"/>
                <w:sz w:val="20"/>
                <w:szCs w:val="20"/>
              </w:rPr>
              <w:t>9</w:t>
            </w:r>
          </w:p>
        </w:tc>
        <w:tc>
          <w:tcPr>
            <w:tcW w:w="1045" w:type="dxa"/>
            <w:shd w:val="clear" w:color="auto" w:fill="auto"/>
            <w:hideMark/>
          </w:tcPr>
          <w:p w:rsidR="0058022B" w:rsidRPr="00126B7B" w:rsidRDefault="003E5F22" w:rsidP="001C50D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начального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3.4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высшего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Выпуск специалистов учреждениями: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При прогнозировании показателей учитываются:   количество обучающихся, уровень успеваемости </w:t>
            </w:r>
            <w:r w:rsidRPr="00126B7B">
              <w:rPr>
                <w:rFonts w:ascii="Times New Roman" w:eastAsia="Times New Roman" w:hAnsi="Times New Roman" w:cs="Times New Roman"/>
                <w:color w:val="000000"/>
                <w:sz w:val="20"/>
                <w:szCs w:val="20"/>
              </w:rPr>
              <w:lastRenderedPageBreak/>
              <w:t xml:space="preserve">обучающихся, планы учреждений по расширению или сокращению приема. </w:t>
            </w:r>
          </w:p>
        </w:tc>
        <w:tc>
          <w:tcPr>
            <w:tcW w:w="2564" w:type="dxa"/>
          </w:tcPr>
          <w:p w:rsidR="0058022B" w:rsidRDefault="0058022B" w:rsidP="001C50D1">
            <w:r w:rsidRPr="006F4E9D">
              <w:rPr>
                <w:rFonts w:ascii="Times New Roman" w:hAnsi="Times New Roman" w:cs="Times New Roman"/>
                <w:sz w:val="20"/>
                <w:szCs w:val="20"/>
              </w:rPr>
              <w:lastRenderedPageBreak/>
              <w:t xml:space="preserve">Специалист администрации Волошовского сельского </w:t>
            </w:r>
            <w:r w:rsidRPr="006F4E9D">
              <w:rPr>
                <w:rFonts w:ascii="Times New Roman" w:hAnsi="Times New Roman" w:cs="Times New Roman"/>
                <w:sz w:val="20"/>
                <w:szCs w:val="20"/>
              </w:rPr>
              <w:lastRenderedPageBreak/>
              <w:t>поселения</w:t>
            </w:r>
          </w:p>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4.1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среднего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4.2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высшего профессионального образования</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Человек</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52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Уровень обеспеченности (на конец года):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restart"/>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показателей учитываются: изменения в численности населения, ожидаемые масштабы строительства, капитального ремонта и реконструкции, особенности стандартов и регламентов деятельности учреждений социальной сферы муниципального образования.</w:t>
            </w:r>
          </w:p>
        </w:tc>
        <w:tc>
          <w:tcPr>
            <w:tcW w:w="2564" w:type="dxa"/>
          </w:tcPr>
          <w:p w:rsidR="0058022B" w:rsidRDefault="0058022B" w:rsidP="001C50D1">
            <w:r w:rsidRPr="006F4E9D">
              <w:rPr>
                <w:rFonts w:ascii="Times New Roman" w:hAnsi="Times New Roman" w:cs="Times New Roman"/>
                <w:sz w:val="20"/>
                <w:szCs w:val="20"/>
              </w:rPr>
              <w:t>Специалист администрации Волошовского сельского поселения</w:t>
            </w:r>
          </w:p>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5.1</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больничными койками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Коек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5.2</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амбулаторно-поликлиническими учреждениями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Посещений в смену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5.3</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в том числе дневными стационарами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Посещений в смену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5.4</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 врачами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5.5</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средним медицинским персоналом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Чел.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54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5.6</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стационарными учреждениями социального обслуживания  престарелых и инвалидов (взрослых и детей)</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 на 10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lastRenderedPageBreak/>
              <w:t>5.7</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общедоступными библиотеками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 на 100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780"/>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5.8</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учреждениями культурно-досугового типа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Ед. на 100 тыс. населения</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103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5.9</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дошкольными образовательными учреждениями</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Мест на 1000 детей в возрасте 1–6 лет</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p>
        </w:tc>
        <w:tc>
          <w:tcPr>
            <w:tcW w:w="3901" w:type="dxa"/>
            <w:vMerge/>
            <w:vAlign w:val="center"/>
            <w:hideMark/>
          </w:tcPr>
          <w:p w:rsidR="0058022B" w:rsidRPr="00126B7B" w:rsidRDefault="0058022B" w:rsidP="001C50D1">
            <w:pPr>
              <w:rPr>
                <w:rFonts w:ascii="Times New Roman" w:eastAsia="Times New Roman" w:hAnsi="Times New Roman" w:cs="Times New Roman"/>
                <w:color w:val="000000"/>
                <w:sz w:val="20"/>
                <w:szCs w:val="20"/>
              </w:rPr>
            </w:pPr>
          </w:p>
        </w:tc>
        <w:tc>
          <w:tcPr>
            <w:tcW w:w="2564" w:type="dxa"/>
          </w:tcPr>
          <w:p w:rsidR="0058022B" w:rsidRDefault="0058022B" w:rsidP="001C50D1"/>
        </w:tc>
      </w:tr>
      <w:tr w:rsidR="0058022B" w:rsidRPr="00126B7B" w:rsidTr="001C50D1">
        <w:trPr>
          <w:trHeight w:val="2055"/>
        </w:trPr>
        <w:tc>
          <w:tcPr>
            <w:tcW w:w="819"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6</w:t>
            </w:r>
          </w:p>
        </w:tc>
        <w:tc>
          <w:tcPr>
            <w:tcW w:w="303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xml:space="preserve">Количество обучающихся в первую смену в дневных учреждениях общего образования </w:t>
            </w:r>
          </w:p>
        </w:tc>
        <w:tc>
          <w:tcPr>
            <w:tcW w:w="1547"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к общему числу обучающихся в этих учреждениях</w:t>
            </w:r>
          </w:p>
        </w:tc>
        <w:tc>
          <w:tcPr>
            <w:tcW w:w="1033"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1045"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766"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 </w:t>
            </w:r>
          </w:p>
        </w:tc>
        <w:tc>
          <w:tcPr>
            <w:tcW w:w="3901" w:type="dxa"/>
            <w:shd w:val="clear" w:color="auto" w:fill="auto"/>
            <w:hideMark/>
          </w:tcPr>
          <w:p w:rsidR="0058022B" w:rsidRPr="00126B7B" w:rsidRDefault="0058022B" w:rsidP="001C50D1">
            <w:pPr>
              <w:jc w:val="both"/>
              <w:rPr>
                <w:rFonts w:ascii="Times New Roman" w:eastAsia="Times New Roman" w:hAnsi="Times New Roman" w:cs="Times New Roman"/>
                <w:color w:val="000000"/>
                <w:sz w:val="20"/>
                <w:szCs w:val="20"/>
              </w:rPr>
            </w:pPr>
            <w:r w:rsidRPr="00126B7B">
              <w:rPr>
                <w:rFonts w:ascii="Times New Roman" w:eastAsia="Times New Roman" w:hAnsi="Times New Roman" w:cs="Times New Roman"/>
                <w:color w:val="000000"/>
                <w:sz w:val="20"/>
                <w:szCs w:val="20"/>
              </w:rPr>
              <w:t>При прогнозировании показателя учитывается пропускная способность дневных учреждений общего образования, количество обучающихся (в данный год и в будущем) детей, планы открытия новых учреждений общего образования.</w:t>
            </w:r>
          </w:p>
        </w:tc>
        <w:tc>
          <w:tcPr>
            <w:tcW w:w="2564" w:type="dxa"/>
          </w:tcPr>
          <w:p w:rsidR="0058022B" w:rsidRDefault="0058022B" w:rsidP="001C50D1"/>
        </w:tc>
      </w:tr>
    </w:tbl>
    <w:p w:rsidR="007A25A5" w:rsidRPr="007A25A5" w:rsidRDefault="007A25A5" w:rsidP="00076014">
      <w:pPr>
        <w:jc w:val="both"/>
        <w:rPr>
          <w:rFonts w:ascii="Times New Roman" w:hAnsi="Times New Roman" w:cs="Times New Roman"/>
          <w:sz w:val="28"/>
          <w:szCs w:val="28"/>
        </w:rPr>
      </w:pPr>
    </w:p>
    <w:sectPr w:rsidR="007A25A5" w:rsidRPr="007A25A5" w:rsidSect="00076014">
      <w:pgSz w:w="16837" w:h="11905" w:orient="landscape"/>
      <w:pgMar w:top="1701" w:right="397" w:bottom="851" w:left="567"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02" w:rsidRDefault="00F53602">
      <w:r>
        <w:separator/>
      </w:r>
    </w:p>
  </w:endnote>
  <w:endnote w:type="continuationSeparator" w:id="1">
    <w:p w:rsidR="00F53602" w:rsidRDefault="00F53602" w:rsidP="0068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02" w:rsidRDefault="00F53602">
      <w:r>
        <w:separator/>
      </w:r>
    </w:p>
  </w:footnote>
  <w:footnote w:type="continuationSeparator" w:id="1">
    <w:p w:rsidR="00F53602" w:rsidRDefault="00F53602" w:rsidP="0068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B41"/>
    <w:multiLevelType w:val="singleLevel"/>
    <w:tmpl w:val="F7484268"/>
    <w:lvl w:ilvl="0">
      <w:start w:val="1"/>
      <w:numFmt w:val="decimal"/>
      <w:lvlText w:val="%1."/>
      <w:legacy w:legacy="1" w:legacySpace="0" w:legacyIndent="350"/>
      <w:lvlJc w:val="left"/>
      <w:rPr>
        <w:rFonts w:ascii="Times New Roman" w:hAnsi="Times New Roman" w:cs="Times New Roman" w:hint="default"/>
      </w:rPr>
    </w:lvl>
  </w:abstractNum>
  <w:abstractNum w:abstractNumId="1">
    <w:nsid w:val="0F8E6D1F"/>
    <w:multiLevelType w:val="multilevel"/>
    <w:tmpl w:val="37A4F9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353B44"/>
    <w:multiLevelType w:val="hybridMultilevel"/>
    <w:tmpl w:val="ECE8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40938"/>
    <w:multiLevelType w:val="hybridMultilevel"/>
    <w:tmpl w:val="46A4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7470B"/>
    <w:multiLevelType w:val="hybridMultilevel"/>
    <w:tmpl w:val="463CF3A6"/>
    <w:lvl w:ilvl="0" w:tplc="E3445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680578"/>
    <w:multiLevelType w:val="multilevel"/>
    <w:tmpl w:val="F03CE09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C31ACF"/>
    <w:multiLevelType w:val="multilevel"/>
    <w:tmpl w:val="34B08CE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BossProviderVariable" w:val="25_01_2006!9c5cb520-ad68-4163-b859-4cdc98b42949"/>
  </w:docVars>
  <w:rsids>
    <w:rsidRoot w:val="00EE28EB"/>
    <w:rsid w:val="00055AEF"/>
    <w:rsid w:val="00076014"/>
    <w:rsid w:val="000A2CDA"/>
    <w:rsid w:val="000F62BC"/>
    <w:rsid w:val="001C50D1"/>
    <w:rsid w:val="002208CF"/>
    <w:rsid w:val="00240E46"/>
    <w:rsid w:val="00250EFD"/>
    <w:rsid w:val="003315A4"/>
    <w:rsid w:val="003437F0"/>
    <w:rsid w:val="003E5F22"/>
    <w:rsid w:val="0051017E"/>
    <w:rsid w:val="0058022B"/>
    <w:rsid w:val="00673F93"/>
    <w:rsid w:val="00682751"/>
    <w:rsid w:val="006A7664"/>
    <w:rsid w:val="007A25A5"/>
    <w:rsid w:val="007B1601"/>
    <w:rsid w:val="007E3405"/>
    <w:rsid w:val="00802CC5"/>
    <w:rsid w:val="008045BB"/>
    <w:rsid w:val="00876A88"/>
    <w:rsid w:val="00927C43"/>
    <w:rsid w:val="00992C68"/>
    <w:rsid w:val="00A62071"/>
    <w:rsid w:val="00A768D6"/>
    <w:rsid w:val="00AA4F61"/>
    <w:rsid w:val="00BA2044"/>
    <w:rsid w:val="00C404B3"/>
    <w:rsid w:val="00C63E8B"/>
    <w:rsid w:val="00C86703"/>
    <w:rsid w:val="00CB1120"/>
    <w:rsid w:val="00DE2233"/>
    <w:rsid w:val="00E111F7"/>
    <w:rsid w:val="00E579E2"/>
    <w:rsid w:val="00E73A44"/>
    <w:rsid w:val="00EE28EB"/>
    <w:rsid w:val="00EE7B5F"/>
    <w:rsid w:val="00F2212C"/>
    <w:rsid w:val="00F53602"/>
    <w:rsid w:val="00F6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DA"/>
    <w:pPr>
      <w:widowControl w:val="0"/>
      <w:autoSpaceDE w:val="0"/>
      <w:autoSpaceDN w:val="0"/>
      <w:adjustRightInd w:val="0"/>
      <w:spacing w:after="0" w:line="240" w:lineRule="auto"/>
    </w:pPr>
    <w:rPr>
      <w:rFonts w:hAnsi="Georgia"/>
      <w:sz w:val="24"/>
      <w:szCs w:val="24"/>
    </w:rPr>
  </w:style>
  <w:style w:type="paragraph" w:styleId="1">
    <w:name w:val="heading 1"/>
    <w:basedOn w:val="a"/>
    <w:next w:val="a"/>
    <w:link w:val="10"/>
    <w:qFormat/>
    <w:rsid w:val="001C50D1"/>
    <w:pPr>
      <w:keepNext/>
      <w:widowControl/>
      <w:autoSpaceDE/>
      <w:autoSpaceDN/>
      <w:adjustRightInd/>
      <w:ind w:right="-529"/>
      <w:outlineLvl w:val="0"/>
    </w:pPr>
    <w:rPr>
      <w:rFonts w:ascii="Times New Roman" w:eastAsia="Arial Unicode MS" w:hAnsi="Times New Roman" w:cs="Times New Roman"/>
      <w:b/>
      <w:bCs/>
      <w:sz w:val="36"/>
    </w:rPr>
  </w:style>
  <w:style w:type="paragraph" w:styleId="2">
    <w:name w:val="heading 2"/>
    <w:basedOn w:val="a"/>
    <w:next w:val="a"/>
    <w:link w:val="20"/>
    <w:semiHidden/>
    <w:unhideWhenUsed/>
    <w:qFormat/>
    <w:rsid w:val="001C50D1"/>
    <w:pPr>
      <w:keepNext/>
      <w:widowControl/>
      <w:autoSpaceDE/>
      <w:autoSpaceDN/>
      <w:adjustRightInd/>
      <w:outlineLvl w:val="1"/>
    </w:pPr>
    <w:rPr>
      <w:rFonts w:ascii="Times New Roman" w:eastAsia="Arial Unicode MS"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A2CDA"/>
    <w:pPr>
      <w:spacing w:line="370" w:lineRule="exact"/>
    </w:pPr>
  </w:style>
  <w:style w:type="paragraph" w:customStyle="1" w:styleId="Style2">
    <w:name w:val="Style2"/>
    <w:basedOn w:val="a"/>
    <w:uiPriority w:val="99"/>
    <w:rsid w:val="000A2CDA"/>
    <w:pPr>
      <w:spacing w:line="372" w:lineRule="exact"/>
      <w:ind w:firstLine="845"/>
    </w:pPr>
  </w:style>
  <w:style w:type="paragraph" w:customStyle="1" w:styleId="Style3">
    <w:name w:val="Style3"/>
    <w:basedOn w:val="a"/>
    <w:uiPriority w:val="99"/>
    <w:rsid w:val="000A2CDA"/>
    <w:pPr>
      <w:spacing w:line="370" w:lineRule="exact"/>
      <w:ind w:hanging="350"/>
      <w:jc w:val="both"/>
    </w:pPr>
  </w:style>
  <w:style w:type="character" w:customStyle="1" w:styleId="FontStyle11">
    <w:name w:val="Font Style11"/>
    <w:basedOn w:val="a0"/>
    <w:uiPriority w:val="99"/>
    <w:rsid w:val="000A2CDA"/>
    <w:rPr>
      <w:rFonts w:ascii="Georgia" w:hAnsi="Georgia" w:cs="Georgia"/>
      <w:b/>
      <w:bCs/>
      <w:sz w:val="22"/>
      <w:szCs w:val="22"/>
    </w:rPr>
  </w:style>
  <w:style w:type="character" w:customStyle="1" w:styleId="FontStyle12">
    <w:name w:val="Font Style12"/>
    <w:basedOn w:val="a0"/>
    <w:uiPriority w:val="99"/>
    <w:rsid w:val="000A2CDA"/>
    <w:rPr>
      <w:rFonts w:ascii="Times New Roman" w:hAnsi="Times New Roman" w:cs="Times New Roman"/>
      <w:sz w:val="26"/>
      <w:szCs w:val="26"/>
    </w:rPr>
  </w:style>
  <w:style w:type="character" w:styleId="a3">
    <w:name w:val="Hyperlink"/>
    <w:basedOn w:val="a0"/>
    <w:uiPriority w:val="99"/>
    <w:rsid w:val="000A2CDA"/>
    <w:rPr>
      <w:color w:val="648BCB"/>
      <w:u w:val="single"/>
    </w:rPr>
  </w:style>
  <w:style w:type="paragraph" w:styleId="a4">
    <w:name w:val="header"/>
    <w:basedOn w:val="a"/>
    <w:link w:val="a5"/>
    <w:uiPriority w:val="99"/>
    <w:semiHidden/>
    <w:unhideWhenUsed/>
    <w:rsid w:val="00EE28EB"/>
    <w:pPr>
      <w:tabs>
        <w:tab w:val="center" w:pos="4677"/>
        <w:tab w:val="right" w:pos="9355"/>
      </w:tabs>
    </w:pPr>
  </w:style>
  <w:style w:type="character" w:customStyle="1" w:styleId="a5">
    <w:name w:val="Верхний колонтитул Знак"/>
    <w:basedOn w:val="a0"/>
    <w:link w:val="a4"/>
    <w:uiPriority w:val="99"/>
    <w:semiHidden/>
    <w:rsid w:val="00EE28EB"/>
    <w:rPr>
      <w:rFonts w:hAnsi="Georgia"/>
      <w:sz w:val="24"/>
      <w:szCs w:val="24"/>
    </w:rPr>
  </w:style>
  <w:style w:type="paragraph" w:styleId="a6">
    <w:name w:val="footer"/>
    <w:basedOn w:val="a"/>
    <w:link w:val="a7"/>
    <w:uiPriority w:val="99"/>
    <w:semiHidden/>
    <w:unhideWhenUsed/>
    <w:rsid w:val="00EE28EB"/>
    <w:pPr>
      <w:tabs>
        <w:tab w:val="center" w:pos="4677"/>
        <w:tab w:val="right" w:pos="9355"/>
      </w:tabs>
    </w:pPr>
  </w:style>
  <w:style w:type="character" w:customStyle="1" w:styleId="a7">
    <w:name w:val="Нижний колонтитул Знак"/>
    <w:basedOn w:val="a0"/>
    <w:link w:val="a6"/>
    <w:uiPriority w:val="99"/>
    <w:semiHidden/>
    <w:rsid w:val="00EE28EB"/>
    <w:rPr>
      <w:rFonts w:hAnsi="Georgia"/>
      <w:sz w:val="24"/>
      <w:szCs w:val="24"/>
    </w:rPr>
  </w:style>
  <w:style w:type="paragraph" w:styleId="a8">
    <w:name w:val="List Paragraph"/>
    <w:basedOn w:val="a"/>
    <w:uiPriority w:val="34"/>
    <w:qFormat/>
    <w:rsid w:val="007A25A5"/>
    <w:pPr>
      <w:widowControl/>
      <w:autoSpaceDE/>
      <w:autoSpaceDN/>
      <w:adjustRightInd/>
      <w:spacing w:after="200" w:line="276" w:lineRule="auto"/>
      <w:ind w:left="720"/>
      <w:contextualSpacing/>
    </w:pPr>
    <w:rPr>
      <w:rFonts w:asciiTheme="minorHAnsi" w:eastAsiaTheme="minorHAnsi" w:hAnsiTheme="minorHAnsi"/>
      <w:sz w:val="22"/>
      <w:szCs w:val="22"/>
      <w:lang w:eastAsia="en-US"/>
    </w:rPr>
  </w:style>
  <w:style w:type="paragraph" w:customStyle="1" w:styleId="ConsPlusNormal">
    <w:name w:val="ConsPlusNormal"/>
    <w:rsid w:val="007A25A5"/>
    <w:pPr>
      <w:widowControl w:val="0"/>
      <w:autoSpaceDE w:val="0"/>
      <w:autoSpaceDN w:val="0"/>
      <w:adjustRightInd w:val="0"/>
      <w:spacing w:after="0" w:line="240" w:lineRule="auto"/>
    </w:pPr>
    <w:rPr>
      <w:rFonts w:ascii="Arial" w:hAnsi="Arial" w:cs="Arial"/>
      <w:sz w:val="20"/>
      <w:szCs w:val="20"/>
    </w:rPr>
  </w:style>
  <w:style w:type="paragraph" w:customStyle="1" w:styleId="BodyText22">
    <w:name w:val="Body Text 22"/>
    <w:basedOn w:val="a"/>
    <w:rsid w:val="00076014"/>
    <w:pPr>
      <w:widowControl/>
      <w:overflowPunct w:val="0"/>
      <w:spacing w:line="320" w:lineRule="exact"/>
      <w:ind w:firstLine="720"/>
      <w:jc w:val="both"/>
      <w:textAlignment w:val="baseline"/>
    </w:pPr>
    <w:rPr>
      <w:rFonts w:ascii="Times New Roman CYR" w:eastAsia="Times New Roman" w:hAnsi="Times New Roman CYR" w:cs="Times New Roman"/>
      <w:sz w:val="28"/>
      <w:szCs w:val="20"/>
    </w:rPr>
  </w:style>
  <w:style w:type="paragraph" w:styleId="a9">
    <w:name w:val="Balloon Text"/>
    <w:basedOn w:val="a"/>
    <w:link w:val="aa"/>
    <w:uiPriority w:val="99"/>
    <w:semiHidden/>
    <w:unhideWhenUsed/>
    <w:rsid w:val="00DE2233"/>
    <w:rPr>
      <w:rFonts w:ascii="Tahoma" w:hAnsi="Tahoma" w:cs="Tahoma"/>
      <w:sz w:val="16"/>
      <w:szCs w:val="16"/>
    </w:rPr>
  </w:style>
  <w:style w:type="character" w:customStyle="1" w:styleId="aa">
    <w:name w:val="Текст выноски Знак"/>
    <w:basedOn w:val="a0"/>
    <w:link w:val="a9"/>
    <w:uiPriority w:val="99"/>
    <w:semiHidden/>
    <w:rsid w:val="00DE2233"/>
    <w:rPr>
      <w:rFonts w:ascii="Tahoma" w:hAnsi="Tahoma" w:cs="Tahoma"/>
      <w:sz w:val="16"/>
      <w:szCs w:val="16"/>
    </w:rPr>
  </w:style>
  <w:style w:type="character" w:customStyle="1" w:styleId="10">
    <w:name w:val="Заголовок 1 Знак"/>
    <w:basedOn w:val="a0"/>
    <w:link w:val="1"/>
    <w:rsid w:val="001C50D1"/>
    <w:rPr>
      <w:rFonts w:ascii="Times New Roman" w:eastAsia="Arial Unicode MS" w:hAnsi="Times New Roman" w:cs="Times New Roman"/>
      <w:b/>
      <w:bCs/>
      <w:sz w:val="36"/>
      <w:szCs w:val="24"/>
    </w:rPr>
  </w:style>
  <w:style w:type="character" w:customStyle="1" w:styleId="20">
    <w:name w:val="Заголовок 2 Знак"/>
    <w:basedOn w:val="a0"/>
    <w:link w:val="2"/>
    <w:semiHidden/>
    <w:rsid w:val="001C50D1"/>
    <w:rPr>
      <w:rFonts w:ascii="Times New Roman" w:eastAsia="Arial Unicode MS"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5C23-D04D-49CE-A358-448FF30F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6504</Words>
  <Characters>37077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43495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Stepanova</dc:creator>
  <cp:lastModifiedBy>Администрация</cp:lastModifiedBy>
  <cp:revision>11</cp:revision>
  <cp:lastPrinted>2016-11-08T13:23:00Z</cp:lastPrinted>
  <dcterms:created xsi:type="dcterms:W3CDTF">2015-09-02T08:08:00Z</dcterms:created>
  <dcterms:modified xsi:type="dcterms:W3CDTF">2016-11-08T13:25:00Z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9c5cb520-ad68-4163-b859-4cdc98b42949</vt:lpwstr>
  </property>
</Properties>
</file>