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Форма доклада</w:t>
      </w:r>
    </w:p>
    <w:p w:rsidR="00E031B6" w:rsidRPr="005048CC" w:rsidRDefault="00E031B6" w:rsidP="00E031B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48CC">
        <w:rPr>
          <w:b/>
          <w:sz w:val="28"/>
          <w:szCs w:val="28"/>
        </w:rPr>
        <w:t>о результатах мониторинга качества финансового менеджмента</w:t>
      </w:r>
    </w:p>
    <w:p w:rsidR="00E031B6" w:rsidRDefault="00E031B6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48CC">
        <w:rPr>
          <w:b/>
          <w:sz w:val="28"/>
          <w:szCs w:val="28"/>
        </w:rPr>
        <w:t>главных администраторов средств бюджета</w:t>
      </w:r>
      <w:r w:rsidR="00D652D7">
        <w:rPr>
          <w:b/>
          <w:sz w:val="28"/>
          <w:szCs w:val="28"/>
        </w:rPr>
        <w:t xml:space="preserve"> </w:t>
      </w:r>
      <w:r w:rsidR="006D6F1B">
        <w:rPr>
          <w:b/>
          <w:sz w:val="28"/>
          <w:szCs w:val="28"/>
        </w:rPr>
        <w:t xml:space="preserve">Волошовского сельского </w:t>
      </w:r>
      <w:r w:rsidR="00D652D7">
        <w:rPr>
          <w:b/>
          <w:sz w:val="28"/>
          <w:szCs w:val="28"/>
        </w:rPr>
        <w:t>поселения</w:t>
      </w:r>
      <w:r w:rsidR="006D6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Лужского муниципального района </w:t>
      </w:r>
      <w:r w:rsidRPr="005048CC"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t xml:space="preserve"> </w:t>
      </w:r>
    </w:p>
    <w:p w:rsidR="0011177D" w:rsidRPr="00C543C2" w:rsidRDefault="0011177D" w:rsidP="00E031B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1177D" w:rsidRDefault="00111824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Волошовского сельского поселения Лужского</w:t>
      </w:r>
      <w:r w:rsidR="0011177D">
        <w:rPr>
          <w:sz w:val="28"/>
          <w:szCs w:val="28"/>
        </w:rPr>
        <w:t xml:space="preserve"> муниципального района </w:t>
      </w:r>
      <w:r w:rsidR="0011177D" w:rsidRPr="005048CC">
        <w:rPr>
          <w:sz w:val="28"/>
          <w:szCs w:val="28"/>
        </w:rPr>
        <w:t xml:space="preserve">Ленинградской области в соответствии со </w:t>
      </w:r>
      <w:hyperlink r:id="rId4" w:history="1">
        <w:r w:rsidR="0011177D" w:rsidRPr="005048CC">
          <w:rPr>
            <w:sz w:val="28"/>
            <w:szCs w:val="28"/>
          </w:rPr>
          <w:t>статьей 160.2-1</w:t>
        </w:r>
      </w:hyperlink>
      <w:r w:rsidR="0011177D" w:rsidRPr="005048CC">
        <w:rPr>
          <w:sz w:val="28"/>
          <w:szCs w:val="28"/>
        </w:rPr>
        <w:t xml:space="preserve"> Бюджетного кодекса Российской Федерации </w:t>
      </w:r>
      <w:r w:rsidR="0011177D">
        <w:rPr>
          <w:sz w:val="28"/>
          <w:szCs w:val="28"/>
        </w:rPr>
        <w:t xml:space="preserve">и </w:t>
      </w:r>
      <w:r>
        <w:rPr>
          <w:sz w:val="28"/>
          <w:szCs w:val="28"/>
        </w:rPr>
        <w:t>Постановлением Администрации Волошовского сельского поселения</w:t>
      </w:r>
      <w:r w:rsidR="0011177D">
        <w:rPr>
          <w:sz w:val="28"/>
          <w:szCs w:val="28"/>
        </w:rPr>
        <w:t xml:space="preserve"> 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FA0EF6">
        <w:rPr>
          <w:sz w:val="28"/>
          <w:szCs w:val="28"/>
        </w:rPr>
        <w:t xml:space="preserve"> от 16</w:t>
      </w:r>
      <w:r w:rsidR="0011177D">
        <w:rPr>
          <w:sz w:val="28"/>
          <w:szCs w:val="28"/>
        </w:rPr>
        <w:t xml:space="preserve"> </w:t>
      </w:r>
      <w:r w:rsidR="00FA0EF6">
        <w:rPr>
          <w:sz w:val="28"/>
          <w:szCs w:val="28"/>
        </w:rPr>
        <w:t>декабря</w:t>
      </w:r>
      <w:r w:rsidR="0011177D">
        <w:rPr>
          <w:sz w:val="28"/>
          <w:szCs w:val="28"/>
        </w:rPr>
        <w:t xml:space="preserve"> 202</w:t>
      </w:r>
      <w:r w:rsidR="00FA0EF6">
        <w:rPr>
          <w:sz w:val="28"/>
          <w:szCs w:val="28"/>
        </w:rPr>
        <w:t>0</w:t>
      </w:r>
      <w:r w:rsidR="0011177D">
        <w:rPr>
          <w:sz w:val="28"/>
          <w:szCs w:val="28"/>
        </w:rPr>
        <w:t xml:space="preserve"> года № </w:t>
      </w:r>
      <w:r w:rsidR="00FA0EF6">
        <w:rPr>
          <w:sz w:val="28"/>
          <w:szCs w:val="28"/>
        </w:rPr>
        <w:t>167</w:t>
      </w:r>
      <w:r w:rsidR="0011177D">
        <w:rPr>
          <w:sz w:val="28"/>
          <w:szCs w:val="28"/>
        </w:rPr>
        <w:t xml:space="preserve"> «</w:t>
      </w:r>
      <w:r w:rsidR="00FA0EF6">
        <w:rPr>
          <w:sz w:val="28"/>
          <w:szCs w:val="28"/>
        </w:rPr>
        <w:t>О порядке</w:t>
      </w:r>
      <w:r w:rsidR="0011177D" w:rsidRPr="00AA5BB5">
        <w:rPr>
          <w:sz w:val="28"/>
          <w:szCs w:val="28"/>
        </w:rPr>
        <w:t xml:space="preserve"> проведения </w:t>
      </w:r>
      <w:r w:rsidR="00FA0EF6">
        <w:rPr>
          <w:sz w:val="28"/>
          <w:szCs w:val="28"/>
        </w:rPr>
        <w:t>оценки</w:t>
      </w:r>
      <w:r w:rsidR="0011177D" w:rsidRPr="00AA5BB5">
        <w:rPr>
          <w:sz w:val="28"/>
          <w:szCs w:val="28"/>
        </w:rPr>
        <w:t xml:space="preserve"> качества финансового менеджмента главных администраторов средств бюджета </w:t>
      </w:r>
      <w:r w:rsidR="00FA0EF6">
        <w:rPr>
          <w:sz w:val="28"/>
          <w:szCs w:val="28"/>
        </w:rPr>
        <w:t xml:space="preserve">Волошовского сельского поселения </w:t>
      </w:r>
      <w:r w:rsidR="0011177D" w:rsidRPr="00AA5BB5">
        <w:rPr>
          <w:sz w:val="28"/>
          <w:szCs w:val="28"/>
        </w:rPr>
        <w:t>Лужского муниципального района Ленинградской области</w:t>
      </w:r>
      <w:r w:rsidR="0011177D">
        <w:rPr>
          <w:sz w:val="28"/>
          <w:szCs w:val="28"/>
        </w:rPr>
        <w:t xml:space="preserve">» </w:t>
      </w:r>
      <w:r w:rsidR="0011177D" w:rsidRPr="005048CC">
        <w:rPr>
          <w:sz w:val="28"/>
          <w:szCs w:val="28"/>
        </w:rPr>
        <w:t xml:space="preserve">проведен мониторинг качества финансового менеджмента </w:t>
      </w:r>
      <w:r w:rsidR="00FA0EF6">
        <w:rPr>
          <w:sz w:val="28"/>
          <w:szCs w:val="28"/>
        </w:rPr>
        <w:t>главного администратора</w:t>
      </w:r>
      <w:r w:rsidR="0011177D" w:rsidRPr="005048CC">
        <w:rPr>
          <w:sz w:val="28"/>
          <w:szCs w:val="28"/>
        </w:rPr>
        <w:t xml:space="preserve"> средств бюджета </w:t>
      </w:r>
      <w:r w:rsidR="00FA0EF6">
        <w:rPr>
          <w:sz w:val="28"/>
          <w:szCs w:val="28"/>
        </w:rPr>
        <w:t>Волошовского сельского</w:t>
      </w:r>
      <w:r w:rsidR="0011177D" w:rsidRPr="00E21B1F">
        <w:rPr>
          <w:sz w:val="28"/>
          <w:szCs w:val="28"/>
        </w:rPr>
        <w:t xml:space="preserve"> поселения </w:t>
      </w:r>
      <w:r w:rsidR="0011177D">
        <w:rPr>
          <w:sz w:val="28"/>
          <w:szCs w:val="28"/>
        </w:rPr>
        <w:t xml:space="preserve">Лужского муниципального района </w:t>
      </w:r>
      <w:r w:rsidR="0011177D" w:rsidRPr="005048CC">
        <w:rPr>
          <w:sz w:val="28"/>
          <w:szCs w:val="28"/>
        </w:rPr>
        <w:t>Ленинградской области</w:t>
      </w:r>
      <w:r w:rsidR="0011177D">
        <w:rPr>
          <w:sz w:val="28"/>
          <w:szCs w:val="28"/>
        </w:rPr>
        <w:t xml:space="preserve"> </w:t>
      </w:r>
      <w:r w:rsidR="0011177D" w:rsidRPr="005048CC">
        <w:rPr>
          <w:sz w:val="28"/>
          <w:szCs w:val="28"/>
        </w:rPr>
        <w:t>(далее - Г</w:t>
      </w:r>
      <w:r w:rsidR="00FA0EF6">
        <w:rPr>
          <w:sz w:val="28"/>
          <w:szCs w:val="28"/>
        </w:rPr>
        <w:t>А</w:t>
      </w:r>
      <w:r w:rsidR="0011177D" w:rsidRPr="005048CC">
        <w:rPr>
          <w:sz w:val="28"/>
          <w:szCs w:val="28"/>
        </w:rPr>
        <w:t xml:space="preserve">БС) за </w:t>
      </w:r>
      <w:r w:rsidR="0011177D">
        <w:rPr>
          <w:sz w:val="28"/>
          <w:szCs w:val="28"/>
        </w:rPr>
        <w:t>2022</w:t>
      </w:r>
      <w:r w:rsidR="0011177D" w:rsidRPr="005048CC">
        <w:rPr>
          <w:sz w:val="28"/>
          <w:szCs w:val="28"/>
        </w:rPr>
        <w:t xml:space="preserve"> год.</w:t>
      </w:r>
    </w:p>
    <w:p w:rsidR="00573E60" w:rsidRPr="005048CC" w:rsidRDefault="00573E60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4031A7" w:rsidRPr="00825D70" w:rsidRDefault="0011177D" w:rsidP="004E17BA">
      <w:pPr>
        <w:pStyle w:val="Pro-Gramma"/>
        <w:spacing w:before="0" w:line="240" w:lineRule="auto"/>
        <w:ind w:left="0" w:firstLine="709"/>
        <w:rPr>
          <w:sz w:val="28"/>
          <w:szCs w:val="28"/>
        </w:rPr>
      </w:pPr>
      <w:r w:rsidRPr="005048CC">
        <w:rPr>
          <w:sz w:val="28"/>
          <w:szCs w:val="28"/>
        </w:rPr>
        <w:t>По итогам проведенного мониторинга Г</w:t>
      </w:r>
      <w:r w:rsidR="00FA0EF6">
        <w:rPr>
          <w:sz w:val="28"/>
          <w:szCs w:val="28"/>
        </w:rPr>
        <w:t>А</w:t>
      </w:r>
      <w:r w:rsidRPr="005048CC">
        <w:rPr>
          <w:sz w:val="28"/>
          <w:szCs w:val="28"/>
        </w:rPr>
        <w:t>БС была присвоена I степень качества финансового менеджмента (таблица 1).</w:t>
      </w:r>
      <w:r w:rsidR="004E17BA">
        <w:rPr>
          <w:sz w:val="28"/>
          <w:szCs w:val="28"/>
        </w:rPr>
        <w:t xml:space="preserve"> </w:t>
      </w:r>
      <w:r w:rsidR="004E17BA">
        <w:rPr>
          <w:rFonts w:ascii="Times New Roman" w:hAnsi="Times New Roman"/>
          <w:sz w:val="28"/>
          <w:szCs w:val="28"/>
        </w:rPr>
        <w:t xml:space="preserve">Следует отметить, что в 2022 году наблюдается увеличение числа ГАБС данной группы, в сравнении с предыдущим годом. </w:t>
      </w:r>
      <w:r w:rsidR="00825D70">
        <w:rPr>
          <w:sz w:val="28"/>
          <w:szCs w:val="28"/>
        </w:rPr>
        <w:t xml:space="preserve">В прошлом году была присвоена </w:t>
      </w:r>
      <w:r w:rsidR="00825D70">
        <w:rPr>
          <w:sz w:val="28"/>
          <w:szCs w:val="28"/>
          <w:lang w:val="en-US"/>
        </w:rPr>
        <w:t>II</w:t>
      </w:r>
      <w:r w:rsidR="00825D70">
        <w:rPr>
          <w:sz w:val="28"/>
          <w:szCs w:val="28"/>
        </w:rPr>
        <w:t xml:space="preserve"> степень качества финансового менеджмента.</w:t>
      </w:r>
    </w:p>
    <w:p w:rsidR="00825D70" w:rsidRPr="005048CC" w:rsidRDefault="00825D70" w:rsidP="0011177D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11177D" w:rsidRPr="005048CC" w:rsidRDefault="0011177D" w:rsidP="0011177D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>Таблица 1. Перечень Г</w:t>
      </w:r>
      <w:r w:rsidR="00FA0EF6">
        <w:rPr>
          <w:sz w:val="28"/>
          <w:szCs w:val="28"/>
        </w:rPr>
        <w:t>А</w:t>
      </w:r>
      <w:r w:rsidRPr="005048CC">
        <w:rPr>
          <w:sz w:val="28"/>
          <w:szCs w:val="28"/>
        </w:rPr>
        <w:t>БС, которым присвоена I степень качества финансового менеджмента (высокое качество)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9351"/>
      </w:tblGrid>
      <w:tr w:rsidR="00E031B6" w:rsidRPr="005048CC" w:rsidTr="00825D70">
        <w:tc>
          <w:tcPr>
            <w:tcW w:w="850" w:type="dxa"/>
          </w:tcPr>
          <w:p w:rsidR="00E031B6" w:rsidRPr="005048CC" w:rsidRDefault="00E031B6" w:rsidP="00C56276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9351" w:type="dxa"/>
          </w:tcPr>
          <w:p w:rsidR="00E031B6" w:rsidRPr="005048CC" w:rsidRDefault="00E031B6" w:rsidP="00825D70">
            <w:pPr>
              <w:widowControl w:val="0"/>
              <w:autoSpaceDE w:val="0"/>
              <w:autoSpaceDN w:val="0"/>
              <w:jc w:val="center"/>
            </w:pPr>
            <w:r w:rsidRPr="005048CC">
              <w:t>Г</w:t>
            </w:r>
            <w:r w:rsidR="00825D70">
              <w:t>Р</w:t>
            </w:r>
            <w:r w:rsidRPr="005048CC">
              <w:t>БС</w:t>
            </w:r>
          </w:p>
        </w:tc>
      </w:tr>
      <w:tr w:rsidR="0011177D" w:rsidRPr="005048CC" w:rsidTr="00825D70">
        <w:tc>
          <w:tcPr>
            <w:tcW w:w="850" w:type="dxa"/>
          </w:tcPr>
          <w:p w:rsidR="0011177D" w:rsidRPr="005048CC" w:rsidRDefault="0011177D" w:rsidP="0011177D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9351" w:type="dxa"/>
            <w:vAlign w:val="center"/>
          </w:tcPr>
          <w:p w:rsidR="0011177D" w:rsidRDefault="00FA0EF6" w:rsidP="00825D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Волошовского сельского</w:t>
            </w:r>
            <w:r w:rsidR="00E8043F" w:rsidRPr="00E8043F">
              <w:rPr>
                <w:color w:val="000000"/>
                <w:sz w:val="28"/>
                <w:szCs w:val="28"/>
              </w:rPr>
              <w:t xml:space="preserve"> поселения Лужского </w:t>
            </w:r>
            <w:r w:rsidR="00825D70">
              <w:rPr>
                <w:color w:val="000000"/>
                <w:sz w:val="28"/>
                <w:szCs w:val="28"/>
              </w:rPr>
              <w:t>м</w:t>
            </w:r>
            <w:r w:rsidR="00E8043F" w:rsidRPr="00E8043F">
              <w:rPr>
                <w:color w:val="000000"/>
                <w:sz w:val="28"/>
                <w:szCs w:val="28"/>
              </w:rPr>
              <w:t>униципального района</w:t>
            </w:r>
            <w:r w:rsidR="00CA12C0">
              <w:rPr>
                <w:color w:val="000000"/>
                <w:sz w:val="28"/>
                <w:szCs w:val="28"/>
              </w:rPr>
              <w:t xml:space="preserve"> Ленинградской области</w:t>
            </w:r>
          </w:p>
        </w:tc>
      </w:tr>
    </w:tbl>
    <w:p w:rsidR="00E031B6" w:rsidRPr="005048CC" w:rsidRDefault="00E031B6" w:rsidP="00E031B6">
      <w:pPr>
        <w:widowControl w:val="0"/>
        <w:autoSpaceDE w:val="0"/>
        <w:autoSpaceDN w:val="0"/>
        <w:ind w:firstLine="540"/>
        <w:jc w:val="both"/>
      </w:pP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  <w:outlineLvl w:val="1"/>
        <w:rPr>
          <w:sz w:val="28"/>
          <w:szCs w:val="28"/>
        </w:rPr>
      </w:pPr>
      <w:r w:rsidRPr="005048CC">
        <w:rPr>
          <w:sz w:val="28"/>
          <w:szCs w:val="28"/>
        </w:rPr>
        <w:t xml:space="preserve">Таблица </w:t>
      </w:r>
      <w:r w:rsidR="00FA0EF6">
        <w:rPr>
          <w:sz w:val="28"/>
          <w:szCs w:val="28"/>
        </w:rPr>
        <w:t>2</w:t>
      </w:r>
      <w:r w:rsidRPr="005048CC">
        <w:rPr>
          <w:sz w:val="28"/>
          <w:szCs w:val="28"/>
        </w:rPr>
        <w:t>. И</w:t>
      </w:r>
      <w:r>
        <w:rPr>
          <w:sz w:val="28"/>
          <w:szCs w:val="28"/>
        </w:rPr>
        <w:t>тогов</w:t>
      </w:r>
      <w:r w:rsidRPr="005048CC">
        <w:rPr>
          <w:sz w:val="28"/>
          <w:szCs w:val="28"/>
        </w:rPr>
        <w:t>ая оценка качества финансового менеджмента ГАБС</w:t>
      </w:r>
    </w:p>
    <w:p w:rsidR="00101B7A" w:rsidRPr="005048CC" w:rsidRDefault="00101B7A" w:rsidP="00101B7A">
      <w:pPr>
        <w:widowControl w:val="0"/>
        <w:autoSpaceDE w:val="0"/>
        <w:autoSpaceDN w:val="0"/>
        <w:ind w:firstLine="53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701"/>
        <w:gridCol w:w="1701"/>
        <w:gridCol w:w="1701"/>
      </w:tblGrid>
      <w:tr w:rsidR="00101B7A" w:rsidRPr="005048CC" w:rsidTr="00B636D2">
        <w:tc>
          <w:tcPr>
            <w:tcW w:w="567" w:type="dxa"/>
            <w:vMerge w:val="restart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5048CC">
              <w:t xml:space="preserve"> п/п</w:t>
            </w:r>
          </w:p>
        </w:tc>
        <w:tc>
          <w:tcPr>
            <w:tcW w:w="4390" w:type="dxa"/>
            <w:vMerge w:val="restart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ГАБС</w:t>
            </w:r>
          </w:p>
        </w:tc>
        <w:tc>
          <w:tcPr>
            <w:tcW w:w="5103" w:type="dxa"/>
            <w:gridSpan w:val="3"/>
          </w:tcPr>
          <w:p w:rsidR="00101B7A" w:rsidRPr="005048CC" w:rsidRDefault="0081792B" w:rsidP="005D0C37">
            <w:pPr>
              <w:widowControl w:val="0"/>
              <w:autoSpaceDE w:val="0"/>
              <w:autoSpaceDN w:val="0"/>
              <w:jc w:val="center"/>
            </w:pPr>
            <w:r>
              <w:t>Присвоенная степень  качества</w:t>
            </w:r>
          </w:p>
        </w:tc>
      </w:tr>
      <w:tr w:rsidR="00101B7A" w:rsidRPr="005048CC" w:rsidTr="00B636D2">
        <w:tc>
          <w:tcPr>
            <w:tcW w:w="567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4390" w:type="dxa"/>
            <w:vMerge/>
          </w:tcPr>
          <w:p w:rsidR="00101B7A" w:rsidRPr="005048CC" w:rsidRDefault="00101B7A" w:rsidP="005D0C37">
            <w:pPr>
              <w:spacing w:after="1" w:line="0" w:lineRule="atLeas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Отчетный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Предыдущий год</w:t>
            </w:r>
          </w:p>
        </w:tc>
        <w:tc>
          <w:tcPr>
            <w:tcW w:w="1701" w:type="dxa"/>
          </w:tcPr>
          <w:p w:rsidR="00101B7A" w:rsidRPr="005048CC" w:rsidRDefault="00101B7A" w:rsidP="005D0C37">
            <w:pPr>
              <w:widowControl w:val="0"/>
              <w:autoSpaceDE w:val="0"/>
              <w:autoSpaceDN w:val="0"/>
              <w:jc w:val="center"/>
            </w:pPr>
            <w:r w:rsidRPr="005048CC">
              <w:t>Изменение за год</w:t>
            </w:r>
          </w:p>
        </w:tc>
      </w:tr>
      <w:tr w:rsidR="00E8043F" w:rsidRPr="005048CC" w:rsidTr="00B636D2">
        <w:tc>
          <w:tcPr>
            <w:tcW w:w="567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t>1</w:t>
            </w:r>
          </w:p>
        </w:tc>
        <w:tc>
          <w:tcPr>
            <w:tcW w:w="4390" w:type="dxa"/>
          </w:tcPr>
          <w:p w:rsidR="00E8043F" w:rsidRPr="00E8043F" w:rsidRDefault="00FA0EF6" w:rsidP="00E804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Волошовского сельского поселения Лужского муниципального района</w:t>
            </w:r>
            <w:r w:rsidR="00CA12C0"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1701" w:type="dxa"/>
          </w:tcPr>
          <w:p w:rsidR="00E8043F" w:rsidRPr="005048CC" w:rsidRDefault="00E8043F" w:rsidP="00E8043F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 сте</w:t>
            </w:r>
            <w:bookmarkStart w:id="0" w:name="_GoBack"/>
            <w:bookmarkEnd w:id="0"/>
            <w:r w:rsidRPr="005048CC">
              <w:rPr>
                <w:sz w:val="28"/>
                <w:szCs w:val="28"/>
              </w:rPr>
              <w:t>пень</w:t>
            </w:r>
          </w:p>
        </w:tc>
        <w:tc>
          <w:tcPr>
            <w:tcW w:w="1701" w:type="dxa"/>
          </w:tcPr>
          <w:p w:rsidR="00E8043F" w:rsidRPr="005048CC" w:rsidRDefault="00E8043F" w:rsidP="00EA4C64">
            <w:pPr>
              <w:widowControl w:val="0"/>
              <w:autoSpaceDE w:val="0"/>
              <w:autoSpaceDN w:val="0"/>
              <w:jc w:val="center"/>
            </w:pPr>
            <w:r w:rsidRPr="005048CC">
              <w:rPr>
                <w:sz w:val="28"/>
                <w:szCs w:val="28"/>
              </w:rPr>
              <w:t>I</w:t>
            </w:r>
            <w:r w:rsidR="004E17BA" w:rsidRPr="005048CC">
              <w:rPr>
                <w:sz w:val="28"/>
                <w:szCs w:val="28"/>
              </w:rPr>
              <w:t>I</w:t>
            </w:r>
            <w:r w:rsidRPr="005048CC">
              <w:rPr>
                <w:sz w:val="28"/>
                <w:szCs w:val="28"/>
              </w:rPr>
              <w:t xml:space="preserve"> степень</w:t>
            </w:r>
          </w:p>
        </w:tc>
        <w:tc>
          <w:tcPr>
            <w:tcW w:w="1701" w:type="dxa"/>
          </w:tcPr>
          <w:p w:rsidR="00E8043F" w:rsidRPr="005048CC" w:rsidRDefault="004E17BA" w:rsidP="00E8043F">
            <w:pPr>
              <w:widowControl w:val="0"/>
              <w:autoSpaceDE w:val="0"/>
              <w:autoSpaceDN w:val="0"/>
              <w:jc w:val="center"/>
            </w:pPr>
            <w:r>
              <w:t>Из</w:t>
            </w:r>
            <w:r w:rsidR="00E8043F">
              <w:t>менилось</w:t>
            </w:r>
          </w:p>
        </w:tc>
      </w:tr>
    </w:tbl>
    <w:p w:rsidR="00101B7A" w:rsidRPr="005048CC" w:rsidRDefault="00101B7A" w:rsidP="00101B7A">
      <w:pPr>
        <w:widowControl w:val="0"/>
        <w:autoSpaceDE w:val="0"/>
        <w:autoSpaceDN w:val="0"/>
        <w:ind w:firstLine="540"/>
        <w:jc w:val="both"/>
      </w:pPr>
    </w:p>
    <w:p w:rsidR="00101B7A" w:rsidRPr="00AE1C03" w:rsidRDefault="00101B7A" w:rsidP="00077F34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031B6" w:rsidRDefault="00E031B6" w:rsidP="00E031B6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5048CC">
        <w:rPr>
          <w:sz w:val="28"/>
          <w:szCs w:val="28"/>
        </w:rPr>
        <w:t xml:space="preserve">Средняя оценка качества финансового менеджмента по всем ГАБС составила </w:t>
      </w:r>
      <w:r w:rsidR="004E17BA">
        <w:rPr>
          <w:sz w:val="28"/>
          <w:szCs w:val="28"/>
        </w:rPr>
        <w:t>91,4</w:t>
      </w:r>
      <w:r w:rsidR="00496E34">
        <w:rPr>
          <w:sz w:val="28"/>
          <w:szCs w:val="28"/>
        </w:rPr>
        <w:t xml:space="preserve"> баллов</w:t>
      </w:r>
      <w:r w:rsidRPr="005048CC">
        <w:rPr>
          <w:sz w:val="28"/>
          <w:szCs w:val="28"/>
        </w:rPr>
        <w:t>.</w:t>
      </w:r>
    </w:p>
    <w:p w:rsidR="00A676F9" w:rsidRDefault="004E17BA" w:rsidP="0099004F">
      <w:pPr>
        <w:widowControl w:val="0"/>
        <w:autoSpaceDE w:val="0"/>
        <w:autoSpaceDN w:val="0"/>
        <w:ind w:firstLine="539"/>
        <w:jc w:val="both"/>
      </w:pPr>
      <w:r>
        <w:rPr>
          <w:sz w:val="28"/>
          <w:szCs w:val="28"/>
        </w:rPr>
        <w:t>М</w:t>
      </w:r>
      <w:r w:rsidR="00496E34" w:rsidRPr="005015A5">
        <w:rPr>
          <w:sz w:val="28"/>
          <w:szCs w:val="28"/>
        </w:rPr>
        <w:t>ожно сделать вывод, что главны</w:t>
      </w:r>
      <w:r>
        <w:rPr>
          <w:sz w:val="28"/>
          <w:szCs w:val="28"/>
        </w:rPr>
        <w:t xml:space="preserve">й </w:t>
      </w:r>
      <w:r w:rsidR="00496E34" w:rsidRPr="005015A5">
        <w:rPr>
          <w:sz w:val="28"/>
          <w:szCs w:val="28"/>
        </w:rPr>
        <w:t>администратор бюджетных средств име</w:t>
      </w:r>
      <w:r>
        <w:rPr>
          <w:sz w:val="28"/>
          <w:szCs w:val="28"/>
        </w:rPr>
        <w:t>е</w:t>
      </w:r>
      <w:r w:rsidR="00496E34">
        <w:rPr>
          <w:sz w:val="28"/>
          <w:szCs w:val="28"/>
        </w:rPr>
        <w:t>т</w:t>
      </w:r>
      <w:r>
        <w:rPr>
          <w:sz w:val="28"/>
          <w:szCs w:val="28"/>
        </w:rPr>
        <w:t xml:space="preserve"> высокий уровень</w:t>
      </w:r>
      <w:r w:rsidR="00496E34" w:rsidRPr="005015A5">
        <w:rPr>
          <w:sz w:val="28"/>
          <w:szCs w:val="28"/>
        </w:rPr>
        <w:t xml:space="preserve"> качества финансового менеджмента</w:t>
      </w:r>
      <w:r>
        <w:rPr>
          <w:sz w:val="28"/>
          <w:szCs w:val="28"/>
        </w:rPr>
        <w:t xml:space="preserve"> за 2022г</w:t>
      </w:r>
      <w:r w:rsidR="00496E34" w:rsidRPr="005015A5">
        <w:rPr>
          <w:sz w:val="28"/>
          <w:szCs w:val="28"/>
        </w:rPr>
        <w:t>.</w:t>
      </w:r>
    </w:p>
    <w:sectPr w:rsidR="00A676F9" w:rsidSect="00496E34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38"/>
    <w:rsid w:val="000556E1"/>
    <w:rsid w:val="00077F34"/>
    <w:rsid w:val="00101B7A"/>
    <w:rsid w:val="0011177D"/>
    <w:rsid w:val="00111824"/>
    <w:rsid w:val="002C5DFE"/>
    <w:rsid w:val="004031A7"/>
    <w:rsid w:val="00496E34"/>
    <w:rsid w:val="004E17BA"/>
    <w:rsid w:val="00523051"/>
    <w:rsid w:val="00573E60"/>
    <w:rsid w:val="006666B8"/>
    <w:rsid w:val="006D6F1B"/>
    <w:rsid w:val="0081792B"/>
    <w:rsid w:val="00825D70"/>
    <w:rsid w:val="0099004F"/>
    <w:rsid w:val="00A676F9"/>
    <w:rsid w:val="00B636D2"/>
    <w:rsid w:val="00CA12C0"/>
    <w:rsid w:val="00D53138"/>
    <w:rsid w:val="00D652D7"/>
    <w:rsid w:val="00E031B6"/>
    <w:rsid w:val="00E8043F"/>
    <w:rsid w:val="00EA4C64"/>
    <w:rsid w:val="00FA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1D352-7942-4D45-B79C-D981E96E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List1">
    <w:name w:val="Pro-List #1"/>
    <w:basedOn w:val="a"/>
    <w:rsid w:val="00E031B6"/>
    <w:pPr>
      <w:tabs>
        <w:tab w:val="left" w:pos="1134"/>
      </w:tabs>
      <w:spacing w:before="180" w:line="288" w:lineRule="auto"/>
      <w:ind w:left="1134" w:hanging="425"/>
      <w:jc w:val="both"/>
    </w:pPr>
    <w:rPr>
      <w:rFonts w:ascii="Georgia" w:hAnsi="Georgia"/>
      <w:sz w:val="20"/>
    </w:rPr>
  </w:style>
  <w:style w:type="paragraph" w:customStyle="1" w:styleId="Pro-Gramma">
    <w:name w:val="Pro-Gramma"/>
    <w:basedOn w:val="a"/>
    <w:link w:val="Pro-Gramma0"/>
    <w:qFormat/>
    <w:rsid w:val="004031A7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4031A7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Name">
    <w:name w:val="Pro-Tab Name"/>
    <w:basedOn w:val="a"/>
    <w:rsid w:val="00077F3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C5D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7D5E1B93807E2668F3180F0411F6D93714CD9835B2D972D0F4E14851F74EADD055BDE16B373FF6B9AB830775ECB8EAEA18FF8D23A6LF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Nefedova</dc:creator>
  <cp:keywords/>
  <dc:description/>
  <cp:lastModifiedBy>Юля</cp:lastModifiedBy>
  <cp:revision>20</cp:revision>
  <cp:lastPrinted>2023-03-15T12:19:00Z</cp:lastPrinted>
  <dcterms:created xsi:type="dcterms:W3CDTF">2023-03-13T05:38:00Z</dcterms:created>
  <dcterms:modified xsi:type="dcterms:W3CDTF">2023-03-15T17:29:00Z</dcterms:modified>
</cp:coreProperties>
</file>