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540" w:left="-900" w:right="0"/>
        <w:jc w:val="center"/>
      </w:pPr>
      <w:r>
        <w:rPr>
          <w:b/>
          <w:sz w:val="28"/>
          <w:szCs w:val="28"/>
        </w:rPr>
        <w:t>Ленинградская область</w:t>
      </w:r>
    </w:p>
    <w:p>
      <w:pPr>
        <w:pStyle w:val="style0"/>
        <w:jc w:val="center"/>
      </w:pPr>
      <w:r>
        <w:rPr>
          <w:b/>
          <w:sz w:val="28"/>
          <w:szCs w:val="28"/>
        </w:rPr>
        <w:t>Лужский муниципальный район</w:t>
      </w:r>
    </w:p>
    <w:p>
      <w:pPr>
        <w:pStyle w:val="style0"/>
        <w:jc w:val="center"/>
      </w:pPr>
      <w:r>
        <w:rPr>
          <w:b/>
          <w:sz w:val="28"/>
          <w:szCs w:val="28"/>
        </w:rPr>
        <w:t>совет депутатов Волошовского сельского поселения</w:t>
      </w:r>
    </w:p>
    <w:p>
      <w:pPr>
        <w:pStyle w:val="style0"/>
        <w:jc w:val="center"/>
      </w:pPr>
      <w:r>
        <w:rPr>
          <w:b/>
          <w:sz w:val="28"/>
          <w:szCs w:val="28"/>
        </w:rPr>
        <w:t>3 созыв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ind w:hanging="0" w:left="-1620" w:right="0"/>
        <w:jc w:val="center"/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РЕШЕНИЕ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от   «20» ноября 2015 года      № </w:t>
      </w:r>
      <w:r>
        <w:rPr>
          <w:b/>
          <w:bCs/>
          <w:sz w:val="28"/>
          <w:szCs w:val="28"/>
        </w:rPr>
        <w:t>76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>«Об установлении и введении земельного налога на 2016 год»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 Налоговым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Уставом Волошовского сельского поселения Лужского муниципального района Ленинградской области, совет депутатов муниципального образования Волошовского сельского поселения </w:t>
      </w:r>
      <w:r>
        <w:rPr>
          <w:b/>
          <w:bCs/>
          <w:sz w:val="28"/>
          <w:szCs w:val="28"/>
        </w:rPr>
        <w:t xml:space="preserve">РЕШИЛ: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Ввести и установить с 1 января 2016 года на территории муниципального образования «Волошовское сельское поселение» Лужского муниципального района Ленинградской области налоговые ставки, порядок и сроки уплаты налога и авансовых платежей, льготы по земельному налогу.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Налогоплательщиками земельного налога признаются организации и физические лица, обладающие земельными участками на праве собственности,  праве собственности, праве постоянного (бессрочного) пользования или праве пожизненно наследуемого владения, расположенными в границах муниципального образования «Волошовское сельское поселение» Лужского муниципального района Ленинградской области.</w:t>
      </w:r>
    </w:p>
    <w:p>
      <w:pPr>
        <w:pStyle w:val="style0"/>
        <w:jc w:val="both"/>
      </w:pPr>
      <w:r>
        <w:rPr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 или переданных им по договору аренды. </w:t>
      </w:r>
    </w:p>
    <w:p>
      <w:pPr>
        <w:pStyle w:val="style0"/>
        <w:jc w:val="both"/>
      </w:pPr>
      <w:r>
        <w:rPr>
          <w:sz w:val="28"/>
          <w:szCs w:val="28"/>
        </w:rPr>
        <w:t>3. Объектом налогообложения признаются земельные участки, расположенные в пределах территории муниципального образования «Волошовское сельское поселение».</w:t>
      </w:r>
    </w:p>
    <w:p>
      <w:pPr>
        <w:pStyle w:val="style0"/>
        <w:jc w:val="both"/>
      </w:pPr>
      <w:r>
        <w:rPr>
          <w:sz w:val="28"/>
          <w:szCs w:val="28"/>
        </w:rPr>
        <w:t>4. 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 как его кадастровая стоимость по состоянию на 01 января года, являющегося налоговым периодом.</w:t>
      </w:r>
    </w:p>
    <w:p>
      <w:pPr>
        <w:pStyle w:val="style0"/>
        <w:jc w:val="both"/>
      </w:pPr>
      <w:r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участок на государственный кадастровый учет.</w:t>
      </w:r>
    </w:p>
    <w:p>
      <w:pPr>
        <w:pStyle w:val="style0"/>
        <w:jc w:val="both"/>
      </w:pPr>
      <w:r>
        <w:rPr>
          <w:sz w:val="28"/>
          <w:szCs w:val="28"/>
        </w:rPr>
        <w:t>Налогоплательщики, имеющие право на уменьшение налоговой базы, на необлагаемую налогом сумму, установленную действующим законодательством, самостоятельно представляет необходимые документы в налоговые органы не позднее 1 февраля года, следующего за истекшим налоговым периодом, либо в течение 30 дней с момента возникновения права на льготу, либо уменьшение налоговой базы (в случае предоставления налоговых льгот).</w:t>
      </w:r>
    </w:p>
    <w:p>
      <w:pPr>
        <w:pStyle w:val="style0"/>
        <w:jc w:val="both"/>
      </w:pPr>
      <w:r>
        <w:rPr>
          <w:sz w:val="28"/>
          <w:szCs w:val="28"/>
        </w:rPr>
        <w:t>5. Установить налоговые ставки земельного налога дифференцированно в зависимости от категории и вида разрешенного использования земельных участков в следующих размерах: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1). </w:t>
      </w:r>
      <w:r>
        <w:rPr>
          <w:b/>
          <w:sz w:val="28"/>
          <w:szCs w:val="28"/>
          <w:u w:val="single"/>
        </w:rPr>
        <w:t>0,3 процента</w:t>
      </w:r>
      <w:r>
        <w:rPr>
          <w:sz w:val="28"/>
          <w:szCs w:val="28"/>
        </w:rPr>
        <w:t xml:space="preserve"> в отношении земельных участков: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отнесенных к землям 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</w:t>
      </w:r>
    </w:p>
    <w:p>
      <w:pPr>
        <w:pStyle w:val="style0"/>
        <w:jc w:val="both"/>
      </w:pPr>
      <w:r>
        <w:rPr>
          <w:sz w:val="28"/>
          <w:szCs w:val="28"/>
        </w:rPr>
        <w:t>( предоставленных) для жилищного строительства;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под дачное хозяйство.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>1,5 процента</w:t>
      </w:r>
      <w:r>
        <w:rPr>
          <w:sz w:val="28"/>
          <w:szCs w:val="28"/>
        </w:rPr>
        <w:t xml:space="preserve"> в отношении прочих земельных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Порядок и срок уплаты налога (авансового платежа по налогу):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Налогоплательщики-организации, самостоятельно исчисляют 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 года, являющегося налоговым периодом.</w:t>
      </w:r>
    </w:p>
    <w:p>
      <w:pPr>
        <w:pStyle w:val="style0"/>
        <w:jc w:val="both"/>
      </w:pPr>
      <w:r>
        <w:rPr>
          <w:sz w:val="28"/>
          <w:szCs w:val="28"/>
        </w:rPr>
        <w:t>Авансовый платеж по итогам отчетного периода уплачивается налогоплательщиками-организациями, не позднее 01 мая, не позднее 01 августа, не позднее 01 ноября текущего налогового периода. Земельный налог, подлежащий уплате по истечении налогового периода, уплачивается налогоплательщиками-организациями не позднее 20 февраля года, следующего за  истекшим налоговым периодом.</w:t>
      </w:r>
    </w:p>
    <w:p>
      <w:pPr>
        <w:pStyle w:val="style0"/>
        <w:jc w:val="both"/>
      </w:pPr>
      <w:r>
        <w:rPr>
          <w:sz w:val="28"/>
          <w:szCs w:val="28"/>
        </w:rPr>
        <w:t>Сумма налога, подлежащая уплате в бюджет налогоплательщиками – физическими лицами, исчисляется налоговыми органами.</w:t>
      </w:r>
    </w:p>
    <w:p>
      <w:pPr>
        <w:pStyle w:val="style0"/>
        <w:jc w:val="both"/>
      </w:pPr>
      <w:r>
        <w:rPr>
          <w:sz w:val="28"/>
          <w:szCs w:val="28"/>
        </w:rPr>
        <w:t>Налогоплательщики – физические лица уплачивают налог на основании налогового уведомления, направленного налоговым органом.</w:t>
      </w:r>
    </w:p>
    <w:p>
      <w:pPr>
        <w:pStyle w:val="style0"/>
        <w:jc w:val="both"/>
      </w:pPr>
      <w:r>
        <w:rPr>
          <w:sz w:val="28"/>
          <w:szCs w:val="28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>
      <w:pPr>
        <w:pStyle w:val="style0"/>
        <w:jc w:val="both"/>
      </w:pPr>
      <w:r>
        <w:rPr>
          <w:sz w:val="28"/>
          <w:szCs w:val="28"/>
        </w:rPr>
        <w:t>7. В соответствии с ч. 2 ст. 387 Налогового кодекса Российской Федерации установить налоговые льготы  в виде освобождения от уплаты земельного налога в размере 100 % следующим категориям налогоплательщиков:</w:t>
      </w:r>
    </w:p>
    <w:p>
      <w:pPr>
        <w:pStyle w:val="style0"/>
        <w:jc w:val="both"/>
      </w:pPr>
      <w:r>
        <w:rPr>
          <w:sz w:val="28"/>
          <w:szCs w:val="28"/>
        </w:rPr>
        <w:t>- учреждения культуры;</w:t>
      </w:r>
    </w:p>
    <w:p>
      <w:pPr>
        <w:pStyle w:val="style0"/>
        <w:jc w:val="both"/>
      </w:pPr>
      <w:r>
        <w:rPr>
          <w:sz w:val="28"/>
          <w:szCs w:val="28"/>
        </w:rPr>
        <w:t>- учреждения физической культуры и спорта;</w:t>
      </w:r>
    </w:p>
    <w:p>
      <w:pPr>
        <w:pStyle w:val="style0"/>
        <w:jc w:val="both"/>
      </w:pPr>
      <w:r>
        <w:rPr>
          <w:sz w:val="28"/>
          <w:szCs w:val="28"/>
        </w:rPr>
        <w:t xml:space="preserve">- детей-сирот и детей, оставшихся без попечения родителей, находящихся под опекой или попечительством, до достижения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совершеннолетия.      </w:t>
      </w:r>
    </w:p>
    <w:p>
      <w:pPr>
        <w:pStyle w:val="style0"/>
        <w:jc w:val="both"/>
      </w:pPr>
      <w:r>
        <w:rPr>
          <w:sz w:val="28"/>
          <w:szCs w:val="28"/>
        </w:rPr>
        <w:t>8. Налогоплательщики, имеющие право на налоговые льготы, самостоятельно представляют документы, подтверждающие такое право, в налоговый орган по Лужскому району не позднее 01 февраля года, следующего за истекшим налоговым периодом.</w:t>
      </w:r>
    </w:p>
    <w:p>
      <w:pPr>
        <w:pStyle w:val="style0"/>
        <w:spacing w:after="0" w:befor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9. Признать утратившим силу решения Совета депутатов муниципального образования «Волошовское сельское поселение» от 26 февраля 2015 года № 44 « О земельном налоге».</w:t>
      </w:r>
    </w:p>
    <w:p>
      <w:pPr>
        <w:pStyle w:val="style0"/>
        <w:spacing w:after="0" w:before="0"/>
        <w:contextualSpacing/>
        <w:jc w:val="both"/>
      </w:pPr>
      <w:r>
        <w:rPr>
          <w:sz w:val="28"/>
          <w:szCs w:val="28"/>
        </w:rPr>
        <w:t>10. Настоящее решение вступает в силу с 1 января 2016 года.</w:t>
      </w:r>
    </w:p>
    <w:p>
      <w:pPr>
        <w:pStyle w:val="style0"/>
        <w:spacing w:after="0" w:before="0"/>
        <w:contextualSpacing/>
        <w:jc w:val="both"/>
      </w:pPr>
      <w:r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опубликовать в газете (приложении) «Лужская правда» и размещению на официальном сайте муниципального образования «Волошовское сельское поселение».</w:t>
      </w:r>
    </w:p>
    <w:p>
      <w:pPr>
        <w:pStyle w:val="style0"/>
        <w:spacing w:after="0" w:before="0"/>
        <w:contextualSpacing/>
      </w:pPr>
      <w:r>
        <w:rPr/>
      </w:r>
    </w:p>
    <w:p>
      <w:pPr>
        <w:pStyle w:val="style0"/>
        <w:spacing w:after="0" w:before="0"/>
        <w:contextualSpacing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 xml:space="preserve">Глава Волошовского сельского поселения, </w:t>
      </w:r>
    </w:p>
    <w:p>
      <w:pPr>
        <w:pStyle w:val="style0"/>
      </w:pPr>
      <w:r>
        <w:rPr>
          <w:sz w:val="28"/>
          <w:szCs w:val="28"/>
        </w:rPr>
        <w:t xml:space="preserve">исполняющий полномочия председателя </w:t>
      </w:r>
    </w:p>
    <w:p>
      <w:pPr>
        <w:pStyle w:val="style0"/>
        <w:tabs>
          <w:tab w:leader="none" w:pos="6015" w:val="left"/>
        </w:tabs>
      </w:pPr>
      <w:r>
        <w:rPr>
          <w:sz w:val="28"/>
          <w:szCs w:val="28"/>
        </w:rPr>
        <w:t>совета депутатов</w:t>
        <w:tab/>
        <w:t xml:space="preserve">                 О.С. Кирилловых</w:t>
      </w:r>
    </w:p>
    <w:p>
      <w:pPr>
        <w:pStyle w:val="style0"/>
        <w:tabs>
          <w:tab w:leader="none" w:pos="6015" w:val="left"/>
        </w:tabs>
      </w:pPr>
      <w:r>
        <w:rPr/>
      </w:r>
    </w:p>
    <w:p>
      <w:pPr>
        <w:pStyle w:val="style0"/>
        <w:tabs>
          <w:tab w:leader="none" w:pos="6015" w:val="left"/>
        </w:tabs>
      </w:pPr>
      <w:r>
        <w:rPr/>
      </w:r>
    </w:p>
    <w:p>
      <w:pPr>
        <w:pStyle w:val="style0"/>
        <w:tabs>
          <w:tab w:leader="none" w:pos="6015" w:val="left"/>
        </w:tabs>
      </w:pPr>
      <w:r>
        <w:rPr/>
      </w:r>
    </w:p>
    <w:p>
      <w:pPr>
        <w:pStyle w:val="style0"/>
        <w:tabs>
          <w:tab w:leader="none" w:pos="6015" w:val="left"/>
        </w:tabs>
      </w:pPr>
      <w:r>
        <w:rPr/>
      </w:r>
    </w:p>
    <w:p>
      <w:pPr>
        <w:pStyle w:val="style0"/>
        <w:tabs>
          <w:tab w:leader="none" w:pos="6015" w:val="left"/>
        </w:tabs>
      </w:pPr>
      <w:r>
        <w:rPr/>
      </w:r>
    </w:p>
    <w:p>
      <w:pPr>
        <w:pStyle w:val="style0"/>
        <w:tabs>
          <w:tab w:leader="none" w:pos="6015" w:val="left"/>
        </w:tabs>
      </w:pPr>
      <w:r>
        <w:rPr/>
      </w:r>
    </w:p>
    <w:p>
      <w:pPr>
        <w:pStyle w:val="style0"/>
        <w:tabs>
          <w:tab w:leader="none" w:pos="6015" w:val="left"/>
        </w:tabs>
      </w:pPr>
      <w:r>
        <w:rPr/>
      </w:r>
    </w:p>
    <w:p>
      <w:pPr>
        <w:pStyle w:val="style0"/>
        <w:tabs>
          <w:tab w:leader="none" w:pos="6015" w:val="left"/>
        </w:tabs>
      </w:pPr>
      <w:r>
        <w:rPr/>
      </w:r>
    </w:p>
    <w:p>
      <w:pPr>
        <w:pStyle w:val="style0"/>
        <w:tabs>
          <w:tab w:leader="none" w:pos="6015" w:val="left"/>
        </w:tabs>
      </w:pPr>
      <w:r>
        <w:rPr/>
      </w:r>
    </w:p>
    <w:p>
      <w:pPr>
        <w:pStyle w:val="style0"/>
        <w:tabs>
          <w:tab w:leader="none" w:pos="6015" w:val="left"/>
        </w:tabs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3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hAnsi="Arial"/>
      <w:b/>
      <w:bCs/>
      <w:sz w:val="28"/>
      <w:szCs w:val="20"/>
    </w:rPr>
  </w:style>
  <w:style w:styleId="style2" w:type="paragraph">
    <w:name w:val="Заголовок 2"/>
    <w:basedOn w:val="style0"/>
    <w:next w:val="style30"/>
    <w:pPr>
      <w:keepNext/>
      <w:numPr>
        <w:ilvl w:val="1"/>
        <w:numId w:val="1"/>
      </w:numPr>
      <w:ind w:firstLine="709" w:left="0" w:right="0"/>
      <w:jc w:val="both"/>
      <w:outlineLvl w:val="1"/>
    </w:pPr>
    <w:rPr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Font Style11"/>
    <w:next w:val="style17"/>
    <w:rPr>
      <w:rFonts w:ascii="Times New Roman" w:cs="Times New Roman" w:hAnsi="Times New Roman"/>
      <w:sz w:val="22"/>
      <w:szCs w:val="22"/>
    </w:rPr>
  </w:style>
  <w:style w:styleId="style18" w:type="character">
    <w:name w:val="Основной текст (2)_"/>
    <w:basedOn w:val="style15"/>
    <w:next w:val="style18"/>
    <w:rPr>
      <w:rFonts w:ascii="Times New Roman" w:cs="Times New Roman" w:hAnsi="Times New Roman"/>
      <w:spacing w:val="-20"/>
      <w:sz w:val="115"/>
      <w:szCs w:val="115"/>
      <w:shd w:fill="FFFFFF" w:val="clear"/>
    </w:rPr>
  </w:style>
  <w:style w:styleId="style19" w:type="character">
    <w:name w:val="Основной текст (3)_"/>
    <w:basedOn w:val="style15"/>
    <w:next w:val="style19"/>
    <w:rPr>
      <w:rFonts w:ascii="Times New Roman" w:cs="Times New Roman" w:hAnsi="Times New Roman"/>
      <w:b/>
      <w:bCs/>
      <w:sz w:val="25"/>
      <w:szCs w:val="25"/>
      <w:shd w:fill="FFFFFF" w:val="clear"/>
    </w:rPr>
  </w:style>
  <w:style w:styleId="style20" w:type="character">
    <w:name w:val="Основной текст Знак"/>
    <w:basedOn w:val="style15"/>
    <w:next w:val="style20"/>
    <w:rPr>
      <w:rFonts w:ascii="Times New Roman" w:cs="Times New Roman" w:hAnsi="Times New Roman"/>
      <w:sz w:val="28"/>
      <w:szCs w:val="28"/>
      <w:shd w:fill="FFFFFF" w:val="clear"/>
    </w:rPr>
  </w:style>
  <w:style w:styleId="style21" w:type="character">
    <w:name w:val="Основной текст Знак1"/>
    <w:basedOn w:val="style15"/>
    <w:next w:val="style21"/>
    <w:rPr>
      <w:rFonts w:ascii="Times New Roman" w:cs="Times New Roman" w:eastAsia="Times New Roman" w:hAnsi="Times New Roman"/>
      <w:sz w:val="24"/>
      <w:szCs w:val="24"/>
      <w:lang w:eastAsia="ru-RU"/>
    </w:rPr>
  </w:style>
  <w:style w:styleId="style22" w:type="character">
    <w:name w:val="Основной текст (4)_"/>
    <w:basedOn w:val="style15"/>
    <w:next w:val="style22"/>
    <w:rPr>
      <w:b/>
      <w:bCs/>
      <w:sz w:val="23"/>
      <w:szCs w:val="23"/>
      <w:shd w:fill="FFFFFF" w:val="clear"/>
    </w:rPr>
  </w:style>
  <w:style w:styleId="style23" w:type="character">
    <w:name w:val="Основной текст + 13.5 pt"/>
    <w:basedOn w:val="style20"/>
    <w:next w:val="style23"/>
    <w:rPr>
      <w:b/>
      <w:bCs/>
      <w:sz w:val="27"/>
      <w:szCs w:val="27"/>
    </w:rPr>
  </w:style>
  <w:style w:styleId="style24" w:type="character">
    <w:name w:val="Основной текст с отступом 2 Знак"/>
    <w:basedOn w:val="style15"/>
    <w:next w:val="style24"/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character">
    <w:name w:val="Заголовок 1 Знак"/>
    <w:basedOn w:val="style15"/>
    <w:next w:val="style25"/>
    <w:rPr>
      <w:rFonts w:ascii="Arial" w:cs="Times New Roman" w:eastAsia="Times New Roman" w:hAnsi="Arial"/>
      <w:b/>
      <w:sz w:val="28"/>
      <w:szCs w:val="20"/>
      <w:lang w:eastAsia="ru-RU"/>
    </w:rPr>
  </w:style>
  <w:style w:styleId="style26" w:type="character">
    <w:name w:val="Заголовок 2 Знак"/>
    <w:basedOn w:val="style15"/>
    <w:next w:val="style26"/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27" w:type="character">
    <w:name w:val="Цветовое выделение"/>
    <w:next w:val="style27"/>
    <w:rPr>
      <w:b/>
      <w:color w:val="000080"/>
      <w:sz w:val="20"/>
    </w:rPr>
  </w:style>
  <w:style w:styleId="style28" w:type="character">
    <w:name w:val="Верхний колонтитул Знак"/>
    <w:basedOn w:val="style15"/>
    <w:next w:val="style28"/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hd w:fill="FFFFFF" w:val="clear"/>
      <w:spacing w:after="0" w:before="300" w:line="322" w:lineRule="exact"/>
      <w:contextualSpacing w:val="false"/>
      <w:jc w:val="both"/>
    </w:pPr>
    <w:rPr>
      <w:rFonts w:cs="Calibri"/>
      <w:sz w:val="28"/>
      <w:szCs w:val="28"/>
      <w:lang w:eastAsia="en-US"/>
    </w:rPr>
  </w:style>
  <w:style w:styleId="style31" w:type="paragraph">
    <w:name w:val="Список"/>
    <w:basedOn w:val="style30"/>
    <w:next w:val="style31"/>
    <w:pPr/>
    <w:rPr>
      <w:rFonts w:cs="Lohit Hindi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Lohit Hindi"/>
    </w:rPr>
  </w:style>
  <w:style w:styleId="style34" w:type="paragraph">
    <w:name w:val="FR2"/>
    <w:next w:val="style34"/>
    <w:pPr>
      <w:widowControl w:val="false"/>
      <w:tabs/>
      <w:suppressAutoHyphens w:val="true"/>
      <w:spacing w:after="0" w:before="500" w:line="100" w:lineRule="atLeast"/>
      <w:ind w:hanging="0" w:left="40" w:right="0"/>
      <w:contextualSpacing w:val="false"/>
      <w:jc w:val="center"/>
    </w:pPr>
    <w:rPr>
      <w:rFonts w:ascii="Times New Roman" w:cs="Times New Roman" w:eastAsia="Times New Roman" w:hAnsi="Times New Roman"/>
      <w:b/>
      <w:bCs/>
      <w:color w:val="00000A"/>
      <w:sz w:val="24"/>
      <w:szCs w:val="24"/>
      <w:lang w:bidi="ar-SA" w:eastAsia="ru-RU" w:val="ru-RU"/>
    </w:rPr>
  </w:style>
  <w:style w:styleId="style35" w:type="paragraph">
    <w:name w:val="ConsNormal"/>
    <w:next w:val="style35"/>
    <w:pPr>
      <w:widowControl w:val="false"/>
      <w:tabs/>
      <w:suppressAutoHyphens w:val="true"/>
      <w:spacing w:after="0" w:before="0" w:line="100" w:lineRule="atLeast"/>
      <w:ind w:firstLine="720" w:left="0" w:right="19772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en-US" w:val="ru-RU"/>
    </w:rPr>
  </w:style>
  <w:style w:styleId="style36" w:type="paragraph">
    <w:name w:val="List Paragraph"/>
    <w:basedOn w:val="style0"/>
    <w:next w:val="style36"/>
    <w:pPr>
      <w:spacing w:after="0" w:before="0"/>
      <w:ind w:hanging="0" w:left="720" w:right="0"/>
      <w:contextualSpacing/>
    </w:pPr>
    <w:rPr/>
  </w:style>
  <w:style w:styleId="style37" w:type="paragraph">
    <w:name w:val="Основной текст (2)"/>
    <w:basedOn w:val="style0"/>
    <w:next w:val="style37"/>
    <w:pPr>
      <w:shd w:fill="FFFFFF" w:val="clear"/>
      <w:spacing w:after="600" w:before="0" w:line="240" w:lineRule="atLeast"/>
      <w:contextualSpacing w:val="false"/>
      <w:jc w:val="center"/>
    </w:pPr>
    <w:rPr>
      <w:rFonts w:cs="Calibri"/>
      <w:spacing w:val="-20"/>
      <w:sz w:val="115"/>
      <w:szCs w:val="115"/>
      <w:lang w:eastAsia="en-US"/>
    </w:rPr>
  </w:style>
  <w:style w:styleId="style38" w:type="paragraph">
    <w:name w:val="Основной текст (3)"/>
    <w:basedOn w:val="style0"/>
    <w:next w:val="style38"/>
    <w:pPr>
      <w:shd w:fill="FFFFFF" w:val="clear"/>
      <w:spacing w:after="300" w:before="600" w:line="360" w:lineRule="exact"/>
      <w:contextualSpacing w:val="false"/>
      <w:jc w:val="center"/>
    </w:pPr>
    <w:rPr>
      <w:rFonts w:cs="Calibri"/>
      <w:b/>
      <w:bCs/>
      <w:sz w:val="25"/>
      <w:szCs w:val="25"/>
      <w:lang w:eastAsia="en-US"/>
    </w:rPr>
  </w:style>
  <w:style w:styleId="style39" w:type="paragraph">
    <w:name w:val="Основной текст (4)"/>
    <w:basedOn w:val="style0"/>
    <w:next w:val="style39"/>
    <w:pPr>
      <w:shd w:fill="FFFFFF" w:val="clear"/>
      <w:spacing w:after="420" w:before="0" w:line="240" w:lineRule="atLeast"/>
      <w:contextualSpacing w:val="false"/>
    </w:pPr>
    <w:rPr>
      <w:rFonts w:ascii="Calibri" w:cs="Calibri" w:hAnsi="Calibri"/>
      <w:b/>
      <w:bCs/>
      <w:sz w:val="23"/>
      <w:szCs w:val="23"/>
      <w:lang w:eastAsia="en-US"/>
    </w:rPr>
  </w:style>
  <w:style w:styleId="style40" w:type="paragraph">
    <w:name w:val="Body Text Indent 2"/>
    <w:basedOn w:val="style0"/>
    <w:next w:val="style40"/>
    <w:pPr>
      <w:spacing w:after="120" w:before="0" w:line="480" w:lineRule="auto"/>
      <w:ind w:hanging="0" w:left="283" w:right="0"/>
      <w:contextualSpacing w:val="false"/>
    </w:pPr>
    <w:rPr/>
  </w:style>
  <w:style w:styleId="style41" w:type="paragraph">
    <w:name w:val="ConsPlusNormal"/>
    <w:next w:val="style41"/>
    <w:pPr>
      <w:widowControl w:val="false"/>
      <w:tabs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Times New Roman" w:eastAsia="Times New Roman" w:hAnsi="Arial"/>
      <w:color w:val="00000A"/>
      <w:sz w:val="20"/>
      <w:szCs w:val="20"/>
      <w:lang w:bidi="ar-SA" w:eastAsia="ru-RU" w:val="ru-RU"/>
    </w:rPr>
  </w:style>
  <w:style w:styleId="style42" w:type="paragraph">
    <w:name w:val="Верхний колонтитул"/>
    <w:basedOn w:val="style0"/>
    <w:next w:val="style42"/>
    <w:pPr>
      <w:suppressLineNumbers/>
      <w:tabs>
        <w:tab w:leader="none" w:pos="4677" w:val="center"/>
        <w:tab w:leader="none" w:pos="9355" w:val="right"/>
      </w:tabs>
    </w:pPr>
    <w:rPr/>
  </w:style>
  <w:style w:styleId="style43" w:type="paragraph">
    <w:name w:val="No Spacing"/>
    <w:next w:val="style43"/>
    <w:pPr>
      <w:widowControl/>
      <w:tabs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00000A"/>
      <w:sz w:val="16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2014-10-23T16:32:00.00Z</dcterms:created>
  <dc:creator>олег</dc:creator>
  <cp:lastModifiedBy>Nemo</cp:lastModifiedBy>
  <cp:lastPrinted>2014-11-18T11:41:00.00Z</cp:lastPrinted>
  <dcterms:modified xsi:type="dcterms:W3CDTF">2015-09-22T09:37:00.00Z</dcterms:modified>
  <cp:revision>25</cp:revision>
</cp:coreProperties>
</file>