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79" w:rsidRPr="00EA2DEA" w:rsidRDefault="00B94879" w:rsidP="00B94879">
      <w:pPr>
        <w:pStyle w:val="a3"/>
        <w:spacing w:after="19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A2DEA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EA2DEA">
        <w:rPr>
          <w:rFonts w:ascii="Times New Roman" w:hAnsi="Times New Roman"/>
          <w:b/>
          <w:sz w:val="28"/>
          <w:szCs w:val="28"/>
        </w:rPr>
        <w:br/>
        <w:t xml:space="preserve">в </w:t>
      </w:r>
      <w:proofErr w:type="spellStart"/>
      <w:r w:rsidRPr="00EA2DEA">
        <w:rPr>
          <w:rFonts w:ascii="Times New Roman" w:hAnsi="Times New Roman"/>
          <w:b/>
          <w:sz w:val="28"/>
          <w:szCs w:val="28"/>
        </w:rPr>
        <w:t>Волошовском</w:t>
      </w:r>
      <w:proofErr w:type="spellEnd"/>
      <w:r w:rsidRPr="00EA2DEA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 w:rsidRPr="00EA2DE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EA2DEA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по вопросу </w:t>
      </w:r>
      <w:r w:rsidRPr="00EA2DEA">
        <w:rPr>
          <w:rFonts w:ascii="Times New Roman" w:hAnsi="Times New Roman"/>
          <w:b/>
          <w:bCs/>
          <w:sz w:val="28"/>
          <w:szCs w:val="28"/>
        </w:rPr>
        <w:t xml:space="preserve">проекта Генерального плана </w:t>
      </w:r>
      <w:proofErr w:type="spellStart"/>
      <w:r w:rsidRPr="00EA2DEA">
        <w:rPr>
          <w:rFonts w:ascii="Times New Roman" w:hAnsi="Times New Roman"/>
          <w:b/>
          <w:bCs/>
          <w:sz w:val="28"/>
          <w:szCs w:val="28"/>
        </w:rPr>
        <w:t>Волошовского</w:t>
      </w:r>
      <w:proofErr w:type="spellEnd"/>
      <w:r w:rsidRPr="00EA2DEA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A2DEA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EA2DE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B94879" w:rsidRDefault="00B94879" w:rsidP="00B94879">
      <w:pPr>
        <w:pStyle w:val="a3"/>
        <w:spacing w:after="19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879" w:rsidRPr="00EA2DEA" w:rsidRDefault="00F10C79" w:rsidP="00B94879">
      <w:pPr>
        <w:pStyle w:val="a3"/>
        <w:spacing w:after="198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D3225B">
        <w:rPr>
          <w:rFonts w:ascii="Times New Roman" w:hAnsi="Times New Roman"/>
          <w:bCs/>
          <w:sz w:val="24"/>
          <w:szCs w:val="24"/>
        </w:rPr>
        <w:t>0</w:t>
      </w:r>
      <w:r w:rsidR="00B94879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»</w:t>
      </w:r>
      <w:r w:rsidR="00B94879">
        <w:rPr>
          <w:rFonts w:ascii="Times New Roman" w:hAnsi="Times New Roman"/>
          <w:bCs/>
          <w:sz w:val="24"/>
          <w:szCs w:val="24"/>
        </w:rPr>
        <w:t xml:space="preserve"> декабря 2015 го</w:t>
      </w:r>
      <w:r w:rsidR="00B94879" w:rsidRPr="00EA2DEA">
        <w:rPr>
          <w:rFonts w:ascii="Times New Roman" w:hAnsi="Times New Roman"/>
          <w:bCs/>
          <w:sz w:val="24"/>
          <w:szCs w:val="24"/>
        </w:rPr>
        <w:t>да</w:t>
      </w:r>
    </w:p>
    <w:p w:rsidR="00B94879" w:rsidRDefault="00B94879" w:rsidP="00B94879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94879" w:rsidRPr="001C494A" w:rsidRDefault="00B94879" w:rsidP="00B94879">
      <w:pPr>
        <w:pStyle w:val="a3"/>
        <w:spacing w:after="198"/>
        <w:ind w:hanging="13"/>
        <w:contextualSpacing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>1. Дата проведения публичных слушаний – с «23» октября 2015 года</w:t>
      </w:r>
      <w:r w:rsidRPr="001C494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«</w:t>
      </w:r>
      <w:r w:rsidR="00D3225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5» декабря 2015 года.</w:t>
      </w:r>
    </w:p>
    <w:p w:rsidR="00B94879" w:rsidRDefault="00B94879" w:rsidP="00B94879">
      <w:pPr>
        <w:pStyle w:val="a3"/>
        <w:spacing w:after="198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Место проведения информирования граждан (место ведения протокола публичных слушаний) по вопросу публичных слушаний: </w:t>
      </w:r>
    </w:p>
    <w:p w:rsidR="00B94879" w:rsidRDefault="00B94879" w:rsidP="00B94879">
      <w:pPr>
        <w:pStyle w:val="a3"/>
        <w:spacing w:after="19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Ленинградская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пос. Волошово, ул. Школьная, д. 10 (в здании КДЦ «</w:t>
      </w:r>
      <w:proofErr w:type="spellStart"/>
      <w:r>
        <w:rPr>
          <w:rFonts w:ascii="Times New Roman" w:hAnsi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/>
          <w:sz w:val="24"/>
          <w:szCs w:val="24"/>
        </w:rPr>
        <w:t xml:space="preserve">») 17.11.2015 г. в 11.00 – для жителей пос. Волошово, дер. </w:t>
      </w:r>
      <w:proofErr w:type="spellStart"/>
      <w:r>
        <w:rPr>
          <w:rFonts w:ascii="Times New Roman" w:hAnsi="Times New Roman"/>
          <w:sz w:val="24"/>
          <w:szCs w:val="24"/>
        </w:rPr>
        <w:t>Заклинье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Островно, дер. </w:t>
      </w:r>
      <w:proofErr w:type="spellStart"/>
      <w:r>
        <w:rPr>
          <w:rFonts w:ascii="Times New Roman" w:hAnsi="Times New Roman"/>
          <w:sz w:val="24"/>
          <w:szCs w:val="24"/>
        </w:rPr>
        <w:t>Олешно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Белая Горка,  дер. Усадище, дер. </w:t>
      </w:r>
      <w:proofErr w:type="spellStart"/>
      <w:r>
        <w:rPr>
          <w:rFonts w:ascii="Times New Roman" w:hAnsi="Times New Roman"/>
          <w:sz w:val="24"/>
          <w:szCs w:val="24"/>
        </w:rPr>
        <w:t>Бередниково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Доставка граждан из дер. </w:t>
      </w:r>
      <w:proofErr w:type="spellStart"/>
      <w:r>
        <w:rPr>
          <w:rFonts w:ascii="Times New Roman" w:hAnsi="Times New Roman"/>
          <w:sz w:val="24"/>
          <w:szCs w:val="24"/>
        </w:rPr>
        <w:t>Заклинье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Островно, дер. </w:t>
      </w:r>
      <w:proofErr w:type="spellStart"/>
      <w:r>
        <w:rPr>
          <w:rFonts w:ascii="Times New Roman" w:hAnsi="Times New Roman"/>
          <w:sz w:val="24"/>
          <w:szCs w:val="24"/>
        </w:rPr>
        <w:t>Олешно</w:t>
      </w:r>
      <w:proofErr w:type="spellEnd"/>
      <w:r>
        <w:rPr>
          <w:rFonts w:ascii="Times New Roman" w:hAnsi="Times New Roman"/>
          <w:sz w:val="24"/>
          <w:szCs w:val="24"/>
        </w:rPr>
        <w:t>, дер. Белая Горка, дер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 xml:space="preserve">садище, дер. </w:t>
      </w:r>
      <w:proofErr w:type="spellStart"/>
      <w:r>
        <w:rPr>
          <w:rFonts w:ascii="Times New Roman" w:hAnsi="Times New Roman"/>
          <w:sz w:val="24"/>
          <w:szCs w:val="24"/>
        </w:rPr>
        <w:t>Бередниково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пос. Волошово к месту проведения информирования граждан по вопросу публичных слушаний обеспечивалась личным автотранспортом старост деревень; </w:t>
      </w:r>
    </w:p>
    <w:p w:rsidR="00B94879" w:rsidRDefault="00B94879" w:rsidP="00B94879">
      <w:pPr>
        <w:pStyle w:val="a3"/>
        <w:spacing w:after="198"/>
        <w:ind w:firstLine="708"/>
        <w:contextualSpacing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- Ленинградская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дер. Большие </w:t>
      </w:r>
      <w:proofErr w:type="spellStart"/>
      <w:r>
        <w:rPr>
          <w:rFonts w:ascii="Times New Roman" w:hAnsi="Times New Roman"/>
          <w:sz w:val="24"/>
          <w:szCs w:val="24"/>
        </w:rPr>
        <w:t>Сабицы</w:t>
      </w:r>
      <w:proofErr w:type="spellEnd"/>
      <w:r>
        <w:rPr>
          <w:rFonts w:ascii="Times New Roman" w:hAnsi="Times New Roman"/>
          <w:sz w:val="24"/>
          <w:szCs w:val="24"/>
        </w:rPr>
        <w:t xml:space="preserve"> (в здании</w:t>
      </w:r>
      <w:r w:rsidR="00D32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25B">
        <w:rPr>
          <w:rFonts w:ascii="Times New Roman" w:hAnsi="Times New Roman"/>
          <w:sz w:val="24"/>
          <w:szCs w:val="24"/>
        </w:rPr>
        <w:t>Сабицкого</w:t>
      </w:r>
      <w:proofErr w:type="spellEnd"/>
      <w:r w:rsidR="00D3225B">
        <w:rPr>
          <w:rFonts w:ascii="Times New Roman" w:hAnsi="Times New Roman"/>
          <w:sz w:val="24"/>
          <w:szCs w:val="24"/>
        </w:rPr>
        <w:t xml:space="preserve"> сельского клуба</w:t>
      </w:r>
      <w:r>
        <w:rPr>
          <w:rFonts w:ascii="Times New Roman" w:hAnsi="Times New Roman"/>
          <w:sz w:val="24"/>
          <w:szCs w:val="24"/>
        </w:rPr>
        <w:t xml:space="preserve">) 17.11.2015 г. в 15.00 – </w:t>
      </w:r>
      <w:bookmarkStart w:id="0" w:name="__DdeLink__319_1097349015"/>
      <w:r>
        <w:rPr>
          <w:rFonts w:ascii="Times New Roman" w:hAnsi="Times New Roman"/>
          <w:sz w:val="24"/>
          <w:szCs w:val="24"/>
        </w:rPr>
        <w:t xml:space="preserve">для жителей дер. Большие </w:t>
      </w:r>
      <w:proofErr w:type="spellStart"/>
      <w:r>
        <w:rPr>
          <w:rFonts w:ascii="Times New Roman" w:hAnsi="Times New Roman"/>
          <w:sz w:val="24"/>
          <w:szCs w:val="24"/>
        </w:rPr>
        <w:t>Сабицы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>
        <w:rPr>
          <w:rFonts w:ascii="Times New Roman" w:hAnsi="Times New Roman"/>
          <w:sz w:val="24"/>
          <w:szCs w:val="24"/>
        </w:rPr>
        <w:t>Завердужье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>
        <w:rPr>
          <w:rFonts w:ascii="Times New Roman" w:hAnsi="Times New Roman"/>
          <w:sz w:val="24"/>
          <w:szCs w:val="24"/>
        </w:rPr>
        <w:t>Вердуга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>
        <w:rPr>
          <w:rFonts w:ascii="Times New Roman" w:hAnsi="Times New Roman"/>
          <w:sz w:val="24"/>
          <w:szCs w:val="24"/>
        </w:rPr>
        <w:t>Затрубичье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Пустое </w:t>
      </w:r>
      <w:proofErr w:type="spellStart"/>
      <w:r>
        <w:rPr>
          <w:rFonts w:ascii="Times New Roman" w:hAnsi="Times New Roman"/>
          <w:sz w:val="24"/>
          <w:szCs w:val="24"/>
        </w:rPr>
        <w:t>Горнешно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Жилое </w:t>
      </w:r>
      <w:proofErr w:type="spellStart"/>
      <w:r>
        <w:rPr>
          <w:rFonts w:ascii="Times New Roman" w:hAnsi="Times New Roman"/>
          <w:sz w:val="24"/>
          <w:szCs w:val="24"/>
        </w:rPr>
        <w:t>Горнешно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>
        <w:rPr>
          <w:rFonts w:ascii="Times New Roman" w:hAnsi="Times New Roman"/>
          <w:sz w:val="24"/>
          <w:szCs w:val="24"/>
        </w:rPr>
        <w:t>Сяберо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Ложок, дер. Антоновка, дер. </w:t>
      </w:r>
      <w:proofErr w:type="spellStart"/>
      <w:r>
        <w:rPr>
          <w:rFonts w:ascii="Times New Roman" w:hAnsi="Times New Roman"/>
          <w:sz w:val="24"/>
          <w:szCs w:val="24"/>
        </w:rPr>
        <w:t>Елемно</w:t>
      </w:r>
      <w:bookmarkEnd w:id="0"/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Доставка граждан из дер. </w:t>
      </w:r>
      <w:proofErr w:type="spellStart"/>
      <w:r>
        <w:rPr>
          <w:rFonts w:ascii="Times New Roman" w:hAnsi="Times New Roman"/>
          <w:sz w:val="24"/>
          <w:szCs w:val="24"/>
        </w:rPr>
        <w:t>Завердужье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>
        <w:rPr>
          <w:rFonts w:ascii="Times New Roman" w:hAnsi="Times New Roman"/>
          <w:sz w:val="24"/>
          <w:szCs w:val="24"/>
        </w:rPr>
        <w:t>Вердуга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>
        <w:rPr>
          <w:rFonts w:ascii="Times New Roman" w:hAnsi="Times New Roman"/>
          <w:sz w:val="24"/>
          <w:szCs w:val="24"/>
        </w:rPr>
        <w:t>Затрубичье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Пустое </w:t>
      </w:r>
      <w:proofErr w:type="spellStart"/>
      <w:r>
        <w:rPr>
          <w:rFonts w:ascii="Times New Roman" w:hAnsi="Times New Roman"/>
          <w:sz w:val="24"/>
          <w:szCs w:val="24"/>
        </w:rPr>
        <w:t>Горнешно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Жилое </w:t>
      </w:r>
      <w:proofErr w:type="spellStart"/>
      <w:r>
        <w:rPr>
          <w:rFonts w:ascii="Times New Roman" w:hAnsi="Times New Roman"/>
          <w:sz w:val="24"/>
          <w:szCs w:val="24"/>
        </w:rPr>
        <w:t>Горнешно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>
        <w:rPr>
          <w:rFonts w:ascii="Times New Roman" w:hAnsi="Times New Roman"/>
          <w:sz w:val="24"/>
          <w:szCs w:val="24"/>
        </w:rPr>
        <w:t>Сяберо</w:t>
      </w:r>
      <w:proofErr w:type="spellEnd"/>
      <w:r>
        <w:rPr>
          <w:rFonts w:ascii="Times New Roman" w:hAnsi="Times New Roman"/>
          <w:sz w:val="24"/>
          <w:szCs w:val="24"/>
        </w:rPr>
        <w:t xml:space="preserve">, дер. Ложок, дер. Антоновка, дер. </w:t>
      </w:r>
      <w:proofErr w:type="spellStart"/>
      <w:r>
        <w:rPr>
          <w:rFonts w:ascii="Times New Roman" w:hAnsi="Times New Roman"/>
          <w:sz w:val="24"/>
          <w:szCs w:val="24"/>
        </w:rPr>
        <w:t>Елемно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дер. Большие </w:t>
      </w:r>
      <w:proofErr w:type="spellStart"/>
      <w:r>
        <w:rPr>
          <w:rFonts w:ascii="Times New Roman" w:hAnsi="Times New Roman"/>
          <w:sz w:val="24"/>
          <w:szCs w:val="24"/>
        </w:rPr>
        <w:t>Сабицы</w:t>
      </w:r>
      <w:proofErr w:type="spellEnd"/>
      <w:r>
        <w:rPr>
          <w:rFonts w:ascii="Times New Roman" w:hAnsi="Times New Roman"/>
          <w:sz w:val="24"/>
          <w:szCs w:val="24"/>
        </w:rPr>
        <w:t xml:space="preserve"> к месту проведения информирования граждан по вопросу публичных слушаний обеспечивалась личным автотранспортом старост деревень.</w:t>
      </w:r>
    </w:p>
    <w:p w:rsidR="00B94879" w:rsidRDefault="00B94879" w:rsidP="00B94879">
      <w:pPr>
        <w:pStyle w:val="a3"/>
        <w:spacing w:after="198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Выставка демонстрационных материалов проекта генерального плана организована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 Ленинградская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пос. Волошово,  </w:t>
      </w:r>
      <w:r w:rsidRPr="004E0787">
        <w:rPr>
          <w:rFonts w:ascii="Times New Roman" w:hAnsi="Times New Roman" w:cs="Times New Roman"/>
          <w:sz w:val="24"/>
          <w:szCs w:val="24"/>
        </w:rPr>
        <w:t>ул. Северная, д. 7, понедельник-четверг с 9 ч. 00 мин. до 17 ч. 00 мин., пятница с 9 ч. 00 мин. до 14 ч.00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23 октября 2015 г. </w:t>
      </w:r>
      <w:proofErr w:type="gramEnd"/>
    </w:p>
    <w:p w:rsidR="00B94879" w:rsidRDefault="00B94879" w:rsidP="00B94879">
      <w:pPr>
        <w:pStyle w:val="a3"/>
        <w:spacing w:after="198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Основание проведения публичных слушаний — ст. 28 Градостроительного кодекса Российской Федерации, Федеральный </w:t>
      </w:r>
      <w:proofErr w:type="spellStart"/>
      <w:r>
        <w:rPr>
          <w:rFonts w:ascii="Times New Roman" w:hAnsi="Times New Roman"/>
          <w:sz w:val="24"/>
          <w:szCs w:val="24"/>
        </w:rPr>
        <w:t>закан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Устав </w:t>
      </w:r>
      <w:proofErr w:type="spellStart"/>
      <w:r>
        <w:rPr>
          <w:rFonts w:ascii="Times New Roman" w:hAnsi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области», Решение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от 09 октября 2015 года № 68 «О назначении публичных слушании по проекту Генерального плана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Волошовского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области», опубликованное в газете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правда» от   15.10.2015 г. № 81.</w:t>
      </w:r>
    </w:p>
    <w:p w:rsidR="00B94879" w:rsidRPr="00112316" w:rsidRDefault="00B94879" w:rsidP="00B94879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Информационные объявления о проведении публичных слушаний были опубликованы в следующих СМИ: </w:t>
      </w:r>
      <w:r w:rsidRPr="00C71F1C">
        <w:rPr>
          <w:rFonts w:ascii="Times New Roman" w:hAnsi="Times New Roman"/>
          <w:sz w:val="24"/>
          <w:szCs w:val="24"/>
        </w:rPr>
        <w:t>газета «</w:t>
      </w:r>
      <w:proofErr w:type="spellStart"/>
      <w:proofErr w:type="gramStart"/>
      <w:r w:rsidRPr="00C71F1C">
        <w:rPr>
          <w:rFonts w:ascii="Times New Roman" w:hAnsi="Times New Roman"/>
          <w:sz w:val="24"/>
          <w:szCs w:val="24"/>
        </w:rPr>
        <w:t>Лужская</w:t>
      </w:r>
      <w:proofErr w:type="spellEnd"/>
      <w:proofErr w:type="gramEnd"/>
      <w:r w:rsidRPr="00C71F1C">
        <w:rPr>
          <w:rFonts w:ascii="Times New Roman" w:hAnsi="Times New Roman"/>
          <w:sz w:val="24"/>
          <w:szCs w:val="24"/>
        </w:rPr>
        <w:t xml:space="preserve"> правда» от </w:t>
      </w:r>
      <w:r>
        <w:rPr>
          <w:rFonts w:ascii="Times New Roman" w:hAnsi="Times New Roman"/>
          <w:sz w:val="24"/>
          <w:szCs w:val="24"/>
        </w:rPr>
        <w:t xml:space="preserve">15.10.2015 г. </w:t>
      </w:r>
      <w:r w:rsidRPr="00C71F1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81</w:t>
      </w:r>
      <w:r w:rsidRPr="00C71F1C">
        <w:rPr>
          <w:rFonts w:ascii="Times New Roman" w:hAnsi="Times New Roman"/>
          <w:sz w:val="24"/>
          <w:szCs w:val="24"/>
        </w:rPr>
        <w:t xml:space="preserve"> и на с</w:t>
      </w:r>
      <w:r>
        <w:rPr>
          <w:rFonts w:ascii="Times New Roman" w:hAnsi="Times New Roman"/>
          <w:sz w:val="24"/>
          <w:szCs w:val="24"/>
        </w:rPr>
        <w:t>а</w:t>
      </w:r>
      <w:r w:rsidRPr="00C71F1C">
        <w:rPr>
          <w:rFonts w:ascii="Times New Roman" w:hAnsi="Times New Roman"/>
          <w:sz w:val="24"/>
          <w:szCs w:val="24"/>
        </w:rPr>
        <w:t xml:space="preserve">йте администрации </w:t>
      </w:r>
      <w:hyperlink r:id="rId5" w:history="1">
        <w:r w:rsidRPr="005875E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5875E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875E0">
          <w:rPr>
            <w:rStyle w:val="a5"/>
            <w:rFonts w:ascii="Times New Roman" w:hAnsi="Times New Roman"/>
            <w:sz w:val="24"/>
            <w:szCs w:val="24"/>
          </w:rPr>
          <w:t>Волошовское</w:t>
        </w:r>
      </w:hyperlink>
      <w:r>
        <w:rPr>
          <w:rFonts w:ascii="Times New Roman" w:hAnsi="Times New Roman"/>
          <w:sz w:val="24"/>
          <w:szCs w:val="24"/>
        </w:rPr>
        <w:t>.рф</w:t>
      </w:r>
      <w:proofErr w:type="spellEnd"/>
      <w:r w:rsidRPr="00C71F1C">
        <w:rPr>
          <w:rFonts w:ascii="Times New Roman" w:hAnsi="Times New Roman"/>
          <w:sz w:val="24"/>
          <w:szCs w:val="24"/>
        </w:rPr>
        <w:t>.</w:t>
      </w:r>
    </w:p>
    <w:p w:rsidR="00B94879" w:rsidRDefault="00B94879" w:rsidP="00B94879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5. Вопрос, вынесенный на публичные слушания — проект Генерального плана  </w:t>
      </w:r>
      <w:proofErr w:type="spellStart"/>
      <w:r>
        <w:rPr>
          <w:rFonts w:ascii="Times New Roman" w:hAnsi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B94879" w:rsidRDefault="00B94879" w:rsidP="00B94879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6. Мнения, предложения и замечания по проекту Генерального плана </w:t>
      </w:r>
      <w:proofErr w:type="spellStart"/>
      <w:r>
        <w:rPr>
          <w:rFonts w:ascii="Times New Roman" w:hAnsi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внесли в протоколы публичных слушаний 6 чел.</w:t>
      </w:r>
    </w:p>
    <w:p w:rsidR="00B94879" w:rsidRDefault="00B94879" w:rsidP="00B94879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7. Обобщенные сведения, полученные при учете мнений, выраженных жителями </w:t>
      </w:r>
      <w:proofErr w:type="spellStart"/>
      <w:r>
        <w:rPr>
          <w:rFonts w:ascii="Times New Roman" w:hAnsi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иными заинтересованными лицам, по проекту  Генерального плана </w:t>
      </w:r>
      <w:proofErr w:type="spellStart"/>
      <w:r>
        <w:rPr>
          <w:rFonts w:ascii="Times New Roman" w:hAnsi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области:</w:t>
      </w:r>
    </w:p>
    <w:p w:rsidR="00B94879" w:rsidRDefault="00B94879" w:rsidP="00B94879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7.1. Мнения о целесообразности принятия проекта Генерального плана </w:t>
      </w:r>
      <w:proofErr w:type="spellStart"/>
      <w:r>
        <w:rPr>
          <w:rFonts w:ascii="Times New Roman" w:hAnsi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в редакции, вынесенной на публичные слушания, и другие мнения, содержащие положительную оценку по вопросу публичных слушаний, высказали 40 человек.</w:t>
      </w:r>
    </w:p>
    <w:p w:rsidR="00B94879" w:rsidRDefault="00B94879" w:rsidP="00B94879">
      <w:pPr>
        <w:pStyle w:val="a3"/>
        <w:spacing w:after="198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Мнения, содержащие отрицательную оценку по вопросу публичных слушаний — не вы высказаны.</w:t>
      </w:r>
    </w:p>
    <w:p w:rsidR="00B94879" w:rsidRDefault="00B94879" w:rsidP="00B94879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8. Замечания и предложения по проекту  </w:t>
      </w:r>
      <w:bookmarkStart w:id="1" w:name="__DdeLink__598_233413990"/>
      <w:r>
        <w:rPr>
          <w:rFonts w:ascii="Times New Roman" w:hAnsi="Times New Roman"/>
          <w:sz w:val="24"/>
          <w:szCs w:val="24"/>
        </w:rPr>
        <w:t xml:space="preserve">Генерального плана </w:t>
      </w:r>
      <w:proofErr w:type="spellStart"/>
      <w:r>
        <w:rPr>
          <w:rFonts w:ascii="Times New Roman" w:hAnsi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bookmarkEnd w:id="1"/>
      <w:r>
        <w:rPr>
          <w:rFonts w:ascii="Times New Roman" w:hAnsi="Times New Roman"/>
          <w:sz w:val="24"/>
          <w:szCs w:val="24"/>
        </w:rPr>
        <w:t>, подлежащие учету:</w:t>
      </w:r>
    </w:p>
    <w:p w:rsidR="00B94879" w:rsidRPr="00112316" w:rsidRDefault="00B94879" w:rsidP="00B94879">
      <w:pPr>
        <w:pStyle w:val="a4"/>
        <w:spacing w:after="198"/>
        <w:contextualSpacing/>
        <w:rPr>
          <w:sz w:val="24"/>
          <w:szCs w:val="24"/>
        </w:rPr>
      </w:pPr>
      <w:proofErr w:type="gramStart"/>
      <w:r w:rsidRPr="00112316">
        <w:rPr>
          <w:rFonts w:ascii="Times New Roman" w:hAnsi="Times New Roman"/>
          <w:sz w:val="24"/>
          <w:szCs w:val="24"/>
        </w:rPr>
        <w:t xml:space="preserve">1) </w:t>
      </w:r>
      <w:r w:rsidRPr="00112316">
        <w:rPr>
          <w:rFonts w:ascii="Times New Roman" w:hAnsi="Times New Roman"/>
          <w:color w:val="000000"/>
          <w:sz w:val="24"/>
          <w:szCs w:val="24"/>
        </w:rPr>
        <w:t xml:space="preserve">Включить в проект Генерального плана размещение водозаборов (артезианских скважины) в населенных пунктах </w:t>
      </w:r>
      <w:proofErr w:type="spellStart"/>
      <w:r w:rsidRPr="00112316">
        <w:rPr>
          <w:rFonts w:ascii="Times New Roman" w:hAnsi="Times New Roman"/>
          <w:color w:val="000000"/>
          <w:sz w:val="24"/>
          <w:szCs w:val="24"/>
        </w:rPr>
        <w:t>Волошовского</w:t>
      </w:r>
      <w:proofErr w:type="spellEnd"/>
      <w:r w:rsidRPr="00112316">
        <w:rPr>
          <w:rFonts w:ascii="Times New Roman" w:hAnsi="Times New Roman"/>
          <w:color w:val="000000"/>
          <w:sz w:val="24"/>
          <w:szCs w:val="24"/>
        </w:rPr>
        <w:t xml:space="preserve"> сельского поселения: </w:t>
      </w:r>
      <w:r w:rsidRPr="00112316"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 w:rsidRPr="00112316">
        <w:rPr>
          <w:rFonts w:ascii="Times New Roman" w:hAnsi="Times New Roman"/>
          <w:sz w:val="24"/>
          <w:szCs w:val="24"/>
        </w:rPr>
        <w:t>Заклинье</w:t>
      </w:r>
      <w:proofErr w:type="spellEnd"/>
      <w:r w:rsidRPr="00112316">
        <w:rPr>
          <w:rFonts w:ascii="Times New Roman" w:hAnsi="Times New Roman"/>
          <w:sz w:val="24"/>
          <w:szCs w:val="24"/>
        </w:rPr>
        <w:t xml:space="preserve">, дер. Островно, дер. </w:t>
      </w:r>
      <w:proofErr w:type="spellStart"/>
      <w:r w:rsidRPr="00112316">
        <w:rPr>
          <w:rFonts w:ascii="Times New Roman" w:hAnsi="Times New Roman"/>
          <w:sz w:val="24"/>
          <w:szCs w:val="24"/>
        </w:rPr>
        <w:t>Олешно</w:t>
      </w:r>
      <w:proofErr w:type="spellEnd"/>
      <w:r w:rsidRPr="00112316">
        <w:rPr>
          <w:rFonts w:ascii="Times New Roman" w:hAnsi="Times New Roman"/>
          <w:sz w:val="24"/>
          <w:szCs w:val="24"/>
        </w:rPr>
        <w:t>,  дер.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316">
        <w:rPr>
          <w:rFonts w:ascii="Times New Roman" w:hAnsi="Times New Roman"/>
          <w:sz w:val="24"/>
          <w:szCs w:val="24"/>
        </w:rPr>
        <w:t xml:space="preserve">Усадище, дер. </w:t>
      </w:r>
      <w:proofErr w:type="spellStart"/>
      <w:r w:rsidRPr="00112316">
        <w:rPr>
          <w:rFonts w:ascii="Times New Roman" w:hAnsi="Times New Roman"/>
          <w:sz w:val="24"/>
          <w:szCs w:val="24"/>
        </w:rPr>
        <w:t>Бередниково</w:t>
      </w:r>
      <w:proofErr w:type="spellEnd"/>
      <w:r w:rsidRPr="00112316">
        <w:rPr>
          <w:rFonts w:ascii="Times New Roman" w:hAnsi="Times New Roman"/>
          <w:sz w:val="24"/>
          <w:szCs w:val="24"/>
        </w:rPr>
        <w:t xml:space="preserve">, дер. Большие </w:t>
      </w:r>
      <w:proofErr w:type="spellStart"/>
      <w:r w:rsidRPr="00112316">
        <w:rPr>
          <w:rFonts w:ascii="Times New Roman" w:hAnsi="Times New Roman"/>
          <w:sz w:val="24"/>
          <w:szCs w:val="24"/>
        </w:rPr>
        <w:t>Сабицы</w:t>
      </w:r>
      <w:proofErr w:type="spellEnd"/>
      <w:r w:rsidRPr="00112316"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 w:rsidRPr="00112316">
        <w:rPr>
          <w:rFonts w:ascii="Times New Roman" w:hAnsi="Times New Roman"/>
          <w:sz w:val="24"/>
          <w:szCs w:val="24"/>
        </w:rPr>
        <w:t>Вердуга</w:t>
      </w:r>
      <w:proofErr w:type="spellEnd"/>
      <w:r w:rsidRPr="00112316"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 w:rsidRPr="00112316">
        <w:rPr>
          <w:rFonts w:ascii="Times New Roman" w:hAnsi="Times New Roman"/>
          <w:sz w:val="24"/>
          <w:szCs w:val="24"/>
        </w:rPr>
        <w:t>Затрубичье</w:t>
      </w:r>
      <w:proofErr w:type="spellEnd"/>
      <w:r w:rsidRPr="00112316">
        <w:rPr>
          <w:rFonts w:ascii="Times New Roman" w:hAnsi="Times New Roman"/>
          <w:sz w:val="24"/>
          <w:szCs w:val="24"/>
        </w:rPr>
        <w:t xml:space="preserve">, дер. Пустое </w:t>
      </w:r>
      <w:proofErr w:type="spellStart"/>
      <w:r w:rsidRPr="00112316">
        <w:rPr>
          <w:rFonts w:ascii="Times New Roman" w:hAnsi="Times New Roman"/>
          <w:sz w:val="24"/>
          <w:szCs w:val="24"/>
        </w:rPr>
        <w:t>Горнешно</w:t>
      </w:r>
      <w:proofErr w:type="spellEnd"/>
      <w:r w:rsidRPr="00112316">
        <w:rPr>
          <w:rFonts w:ascii="Times New Roman" w:hAnsi="Times New Roman"/>
          <w:sz w:val="24"/>
          <w:szCs w:val="24"/>
        </w:rPr>
        <w:t xml:space="preserve">, дер. Жилое </w:t>
      </w:r>
      <w:proofErr w:type="spellStart"/>
      <w:r w:rsidRPr="00112316">
        <w:rPr>
          <w:rFonts w:ascii="Times New Roman" w:hAnsi="Times New Roman"/>
          <w:sz w:val="24"/>
          <w:szCs w:val="24"/>
        </w:rPr>
        <w:t>Горнешно</w:t>
      </w:r>
      <w:proofErr w:type="spellEnd"/>
      <w:r w:rsidRPr="00112316"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 w:rsidRPr="00112316">
        <w:rPr>
          <w:rFonts w:ascii="Times New Roman" w:hAnsi="Times New Roman"/>
          <w:sz w:val="24"/>
          <w:szCs w:val="24"/>
        </w:rPr>
        <w:t>Сяберо</w:t>
      </w:r>
      <w:proofErr w:type="spellEnd"/>
      <w:r w:rsidRPr="00112316">
        <w:rPr>
          <w:rFonts w:ascii="Times New Roman" w:hAnsi="Times New Roman"/>
          <w:sz w:val="24"/>
          <w:szCs w:val="24"/>
        </w:rPr>
        <w:t>, дер. Ложок, дер. Антоновка, дер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Елемно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11231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94879" w:rsidRDefault="00B94879" w:rsidP="00B94879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2) Провести реконструкцию трансформаторной подстанции и электросетей  в дер.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Вердуга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4879" w:rsidRPr="0086074A" w:rsidRDefault="00B94879" w:rsidP="00B948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6074A">
        <w:rPr>
          <w:rFonts w:ascii="Times New Roman" w:hAnsi="Times New Roman"/>
          <w:sz w:val="24"/>
          <w:szCs w:val="24"/>
        </w:rPr>
        <w:t>. Не могут быть учтены следующие мнения, замечания и предложения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680"/>
        <w:gridCol w:w="4213"/>
        <w:gridCol w:w="3206"/>
      </w:tblGrid>
      <w:tr w:rsidR="00B94879" w:rsidRPr="00A12705" w:rsidTr="00D94A42">
        <w:tc>
          <w:tcPr>
            <w:tcW w:w="466" w:type="dxa"/>
            <w:shd w:val="clear" w:color="auto" w:fill="auto"/>
          </w:tcPr>
          <w:p w:rsidR="00B94879" w:rsidRPr="00A12705" w:rsidRDefault="00B94879" w:rsidP="00D94A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12705">
              <w:rPr>
                <w:rFonts w:ascii="Times New Roman" w:hAnsi="Times New Roman"/>
              </w:rPr>
              <w:t>№</w:t>
            </w:r>
          </w:p>
        </w:tc>
        <w:tc>
          <w:tcPr>
            <w:tcW w:w="1680" w:type="dxa"/>
            <w:shd w:val="clear" w:color="auto" w:fill="auto"/>
          </w:tcPr>
          <w:p w:rsidR="00B94879" w:rsidRPr="00A12705" w:rsidRDefault="00B94879" w:rsidP="00D94A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2705">
              <w:rPr>
                <w:rFonts w:ascii="Times New Roman" w:hAnsi="Times New Roman"/>
              </w:rPr>
              <w:t>Ф.И.О лица, выразившего мнение по вопросу публичных слушаний</w:t>
            </w:r>
            <w:proofErr w:type="gramEnd"/>
          </w:p>
        </w:tc>
        <w:tc>
          <w:tcPr>
            <w:tcW w:w="4213" w:type="dxa"/>
            <w:shd w:val="clear" w:color="auto" w:fill="auto"/>
          </w:tcPr>
          <w:p w:rsidR="00B94879" w:rsidRDefault="00B94879" w:rsidP="00D94A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4879" w:rsidRPr="00A12705" w:rsidRDefault="00B94879" w:rsidP="00D94A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12705">
              <w:rPr>
                <w:rFonts w:ascii="Times New Roman" w:hAnsi="Times New Roman"/>
              </w:rPr>
              <w:t>Информация о мнениях, замечаниях и предложениях</w:t>
            </w:r>
          </w:p>
        </w:tc>
        <w:tc>
          <w:tcPr>
            <w:tcW w:w="3206" w:type="dxa"/>
            <w:shd w:val="clear" w:color="auto" w:fill="auto"/>
          </w:tcPr>
          <w:p w:rsidR="00B94879" w:rsidRDefault="00B94879" w:rsidP="00D94A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4879" w:rsidRPr="00A12705" w:rsidRDefault="00B94879" w:rsidP="00D94A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12705">
              <w:rPr>
                <w:rFonts w:ascii="Times New Roman" w:hAnsi="Times New Roman"/>
              </w:rPr>
              <w:t>Краткая мотивировка отклонения возражения, замечания или предложения</w:t>
            </w:r>
          </w:p>
        </w:tc>
      </w:tr>
      <w:tr w:rsidR="00B94879" w:rsidRPr="002A14F9" w:rsidTr="00D94A42">
        <w:tc>
          <w:tcPr>
            <w:tcW w:w="466" w:type="dxa"/>
            <w:shd w:val="clear" w:color="auto" w:fill="auto"/>
          </w:tcPr>
          <w:p w:rsidR="00B94879" w:rsidRPr="002A14F9" w:rsidRDefault="00B94879" w:rsidP="00D94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80" w:type="dxa"/>
            <w:shd w:val="clear" w:color="auto" w:fill="auto"/>
          </w:tcPr>
          <w:p w:rsidR="00B94879" w:rsidRPr="002A14F9" w:rsidRDefault="00B94879" w:rsidP="00D94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381">
              <w:rPr>
                <w:rFonts w:ascii="Times New Roman" w:hAnsi="Times New Roman"/>
                <w:color w:val="000000"/>
              </w:rPr>
              <w:t>Филиппов Е.А.</w:t>
            </w:r>
          </w:p>
        </w:tc>
        <w:tc>
          <w:tcPr>
            <w:tcW w:w="4213" w:type="dxa"/>
            <w:shd w:val="clear" w:color="auto" w:fill="auto"/>
          </w:tcPr>
          <w:p w:rsidR="00B94879" w:rsidRPr="002A14F9" w:rsidRDefault="00B94879" w:rsidP="00D94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381">
              <w:rPr>
                <w:rFonts w:ascii="Times New Roman" w:hAnsi="Times New Roman"/>
                <w:color w:val="000000"/>
                <w:shd w:val="clear" w:color="auto" w:fill="FFFFFF"/>
              </w:rPr>
              <w:t>Включить в границу населенного пункта  земельный  участок, расположенный в дер. Белая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Горка,  кадастровый № 47:29:0972</w:t>
            </w:r>
            <w:r w:rsidRPr="00A04381">
              <w:rPr>
                <w:rFonts w:ascii="Times New Roman" w:hAnsi="Times New Roman"/>
                <w:color w:val="000000"/>
                <w:shd w:val="clear" w:color="auto" w:fill="FFFFFF"/>
              </w:rPr>
              <w:t>001:0027,  площадью 24800 кв</w:t>
            </w:r>
            <w:proofErr w:type="gramStart"/>
            <w:r w:rsidRPr="00A04381">
              <w:rPr>
                <w:rFonts w:ascii="Times New Roman" w:hAnsi="Times New Roman"/>
                <w:color w:val="000000"/>
                <w:shd w:val="clear" w:color="auto" w:fill="FFFFFF"/>
              </w:rPr>
              <w:t>.м</w:t>
            </w:r>
            <w:proofErr w:type="gramEnd"/>
            <w:r w:rsidRPr="00A04381">
              <w:rPr>
                <w:rFonts w:ascii="Times New Roman" w:hAnsi="Times New Roman"/>
                <w:color w:val="000000"/>
                <w:shd w:val="clear" w:color="auto" w:fill="FFFFFF"/>
              </w:rPr>
              <w:t>, из категории земель — земли сельскохозяйственного назначения, разрешенное использование  - ведения крестьянского (фермерского) хозяйства, не вошедший в границы населенного пункта.</w:t>
            </w:r>
          </w:p>
        </w:tc>
        <w:tc>
          <w:tcPr>
            <w:tcW w:w="3206" w:type="dxa"/>
            <w:shd w:val="clear" w:color="auto" w:fill="auto"/>
          </w:tcPr>
          <w:p w:rsidR="00B94879" w:rsidRPr="00C90B60" w:rsidRDefault="00B94879" w:rsidP="00D94A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0B60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со статьей 25 (пункт 2) Градостроительного кодекса Российской Федерации проект генерального плана поселения подлежит согласованию с Правительством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0B60">
              <w:rPr>
                <w:rFonts w:ascii="Times New Roman" w:hAnsi="Times New Roman" w:cs="Times New Roman"/>
                <w:sz w:val="22"/>
                <w:szCs w:val="22"/>
              </w:rPr>
              <w:t xml:space="preserve">если предусматривается в соответствии с указанным проектом включение в границы населенных пунктов  земельных участков из земель сельскохозяйственного назначения. </w:t>
            </w:r>
          </w:p>
          <w:p w:rsidR="00B94879" w:rsidRDefault="00B94879" w:rsidP="00D94A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0B60">
              <w:rPr>
                <w:rFonts w:ascii="Times New Roman" w:hAnsi="Times New Roman" w:cs="Times New Roman"/>
              </w:rPr>
              <w:t xml:space="preserve">В настоящее время проект генерального плана </w:t>
            </w:r>
            <w:proofErr w:type="spellStart"/>
            <w:r w:rsidRPr="00C90B60">
              <w:rPr>
                <w:rFonts w:ascii="Times New Roman" w:hAnsi="Times New Roman" w:cs="Times New Roman"/>
              </w:rPr>
              <w:t>Волошовского</w:t>
            </w:r>
            <w:proofErr w:type="spellEnd"/>
            <w:r w:rsidRPr="00C90B60">
              <w:rPr>
                <w:rFonts w:ascii="Times New Roman" w:hAnsi="Times New Roman" w:cs="Times New Roman"/>
              </w:rPr>
              <w:t xml:space="preserve"> сельского поселения прошел согласования с </w:t>
            </w:r>
            <w:r w:rsidRPr="00C90B60">
              <w:rPr>
                <w:rFonts w:ascii="Times New Roman" w:hAnsi="Times New Roman" w:cs="Times New Roman"/>
              </w:rPr>
              <w:lastRenderedPageBreak/>
              <w:t>Правительством</w:t>
            </w:r>
            <w:r>
              <w:rPr>
                <w:rFonts w:ascii="Times New Roman" w:hAnsi="Times New Roman" w:cs="Times New Roman"/>
              </w:rPr>
              <w:t xml:space="preserve"> ЛО</w:t>
            </w:r>
            <w:r w:rsidRPr="00C90B60">
              <w:rPr>
                <w:rFonts w:ascii="Times New Roman" w:hAnsi="Times New Roman" w:cs="Times New Roman"/>
              </w:rPr>
              <w:t xml:space="preserve">, в том числе с комитетом по агропромышленному и </w:t>
            </w:r>
            <w:proofErr w:type="spellStart"/>
            <w:r w:rsidRPr="00C90B60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C90B60">
              <w:rPr>
                <w:rFonts w:ascii="Times New Roman" w:hAnsi="Times New Roman" w:cs="Times New Roman"/>
              </w:rPr>
              <w:t xml:space="preserve"> комплексу </w:t>
            </w:r>
            <w:r>
              <w:rPr>
                <w:rFonts w:ascii="Times New Roman" w:hAnsi="Times New Roman" w:cs="Times New Roman"/>
              </w:rPr>
              <w:t xml:space="preserve">ЛО </w:t>
            </w:r>
            <w:r w:rsidRPr="00C90B60">
              <w:rPr>
                <w:rFonts w:ascii="Times New Roman" w:hAnsi="Times New Roman" w:cs="Times New Roman"/>
              </w:rPr>
              <w:t>(исх. № В-10-4349/15-0-1 от 11.09.2015 г.).</w:t>
            </w:r>
          </w:p>
          <w:p w:rsidR="00B94879" w:rsidRPr="00837B3F" w:rsidRDefault="00B94879" w:rsidP="00D9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3346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proofErr w:type="spellStart"/>
            <w:r w:rsidRPr="00AF3346">
              <w:rPr>
                <w:rFonts w:ascii="Times New Roman" w:eastAsia="Times New Roman" w:hAnsi="Times New Roman" w:cs="Times New Roman"/>
              </w:rPr>
              <w:t>заканом</w:t>
            </w:r>
            <w:proofErr w:type="spellEnd"/>
            <w:r w:rsidRPr="00AF3346">
              <w:rPr>
                <w:rFonts w:ascii="Times New Roman" w:eastAsia="Times New Roman" w:hAnsi="Times New Roman" w:cs="Times New Roman"/>
              </w:rPr>
              <w:t xml:space="preserve"> от 11.06.2003 № 74-ФЗ «О крестьянском (фермерском) хозяйстве» для</w:t>
            </w:r>
            <w:r w:rsidRPr="00837B3F">
              <w:rPr>
                <w:rFonts w:ascii="Times New Roman" w:eastAsia="Times New Roman" w:hAnsi="Times New Roman" w:cs="Times New Roman"/>
              </w:rPr>
              <w:t xml:space="preserve">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назначения.</w:t>
            </w:r>
          </w:p>
          <w:p w:rsidR="00B94879" w:rsidRPr="00837B3F" w:rsidRDefault="00B94879" w:rsidP="00D94A4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4879" w:rsidRPr="002A14F9" w:rsidTr="00D94A42">
        <w:tc>
          <w:tcPr>
            <w:tcW w:w="466" w:type="dxa"/>
            <w:shd w:val="clear" w:color="auto" w:fill="auto"/>
          </w:tcPr>
          <w:p w:rsidR="00B94879" w:rsidRPr="002A14F9" w:rsidRDefault="00B94879" w:rsidP="00D94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80" w:type="dxa"/>
            <w:shd w:val="clear" w:color="auto" w:fill="auto"/>
          </w:tcPr>
          <w:p w:rsidR="00B94879" w:rsidRPr="002A14F9" w:rsidRDefault="00B94879" w:rsidP="00D94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381">
              <w:rPr>
                <w:rFonts w:ascii="Times New Roman" w:hAnsi="Times New Roman"/>
                <w:color w:val="000000"/>
              </w:rPr>
              <w:t>Александров С.П.</w:t>
            </w:r>
          </w:p>
        </w:tc>
        <w:tc>
          <w:tcPr>
            <w:tcW w:w="4213" w:type="dxa"/>
            <w:shd w:val="clear" w:color="auto" w:fill="auto"/>
          </w:tcPr>
          <w:p w:rsidR="00B94879" w:rsidRPr="002A14F9" w:rsidRDefault="00B94879" w:rsidP="00D94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38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Включить в границу населенного пункта  земельный участок, расположенный в дер. Жилое </w:t>
            </w:r>
            <w:proofErr w:type="spellStart"/>
            <w:r w:rsidRPr="00A04381">
              <w:rPr>
                <w:rFonts w:ascii="Times New Roman" w:hAnsi="Times New Roman"/>
                <w:color w:val="000000"/>
                <w:shd w:val="clear" w:color="auto" w:fill="FFFFFF"/>
              </w:rPr>
              <w:t>Горнешно</w:t>
            </w:r>
            <w:proofErr w:type="spellEnd"/>
            <w:r w:rsidRPr="00A04381">
              <w:rPr>
                <w:rFonts w:ascii="Times New Roman" w:hAnsi="Times New Roman"/>
                <w:color w:val="000000"/>
                <w:shd w:val="clear" w:color="auto" w:fill="FFFFFF"/>
              </w:rPr>
              <w:t>, кадастровый № 47:29:0972001:228,  площадью 33700 кв</w:t>
            </w:r>
            <w:proofErr w:type="gramStart"/>
            <w:r w:rsidRPr="00A04381">
              <w:rPr>
                <w:rFonts w:ascii="Times New Roman" w:hAnsi="Times New Roman"/>
                <w:color w:val="000000"/>
                <w:shd w:val="clear" w:color="auto" w:fill="FFFFFF"/>
              </w:rPr>
              <w:t>.м</w:t>
            </w:r>
            <w:proofErr w:type="gramEnd"/>
            <w:r w:rsidRPr="00A04381">
              <w:rPr>
                <w:rFonts w:ascii="Times New Roman" w:hAnsi="Times New Roman"/>
                <w:color w:val="000000"/>
                <w:shd w:val="clear" w:color="auto" w:fill="FFFFFF"/>
              </w:rPr>
              <w:t>, из категории земель — земли сельскохозяйственного назначения,  разрешенное использование — ведение сельхозпроизводства, не вошедший в границы населенного пункта.</w:t>
            </w:r>
          </w:p>
        </w:tc>
        <w:tc>
          <w:tcPr>
            <w:tcW w:w="3206" w:type="dxa"/>
            <w:shd w:val="clear" w:color="auto" w:fill="auto"/>
          </w:tcPr>
          <w:p w:rsidR="00B94879" w:rsidRPr="00C90B60" w:rsidRDefault="00B94879" w:rsidP="00D94A4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0B60">
              <w:rPr>
                <w:rFonts w:ascii="Times New Roman" w:hAnsi="Times New Roman" w:cs="Times New Roman"/>
              </w:rPr>
              <w:t>Указанный земельный участок расположен на территории государственного</w:t>
            </w:r>
            <w:r w:rsidRPr="00C90B60">
              <w:rPr>
                <w:rFonts w:ascii="Times New Roman" w:hAnsi="Times New Roman"/>
              </w:rPr>
              <w:t xml:space="preserve"> природного комплексного заказника «</w:t>
            </w:r>
            <w:proofErr w:type="spellStart"/>
            <w:r w:rsidRPr="00C90B60">
              <w:rPr>
                <w:rFonts w:ascii="Times New Roman" w:hAnsi="Times New Roman"/>
              </w:rPr>
              <w:t>Сяберский</w:t>
            </w:r>
            <w:proofErr w:type="spellEnd"/>
            <w:r w:rsidRPr="00C90B60">
              <w:rPr>
                <w:rFonts w:ascii="Times New Roman" w:hAnsi="Times New Roman"/>
              </w:rPr>
              <w:t xml:space="preserve">» </w:t>
            </w:r>
            <w:r w:rsidRPr="00C90B60">
              <w:rPr>
                <w:rFonts w:ascii="Times New Roman" w:eastAsia="Times New Roman" w:hAnsi="Times New Roman"/>
              </w:rPr>
              <w:t xml:space="preserve">В целях защиты </w:t>
            </w:r>
            <w:r w:rsidRPr="00C90B60">
              <w:rPr>
                <w:rFonts w:ascii="Times New Roman" w:hAnsi="Times New Roman"/>
              </w:rPr>
              <w:t>заказника от неблагоприятного антропогенного воздействия в его границах вводится режим особой охраны, который закреплен Положением об указанном заказнике, утвержденным постановлением Правительства Ленинградской области от 25.05.2012 №</w:t>
            </w:r>
            <w:r>
              <w:rPr>
                <w:rFonts w:ascii="Times New Roman" w:hAnsi="Times New Roman"/>
              </w:rPr>
              <w:t xml:space="preserve"> </w:t>
            </w:r>
            <w:r w:rsidRPr="00C90B60">
              <w:rPr>
                <w:rFonts w:ascii="Times New Roman" w:hAnsi="Times New Roman"/>
              </w:rPr>
              <w:t>175</w:t>
            </w:r>
          </w:p>
        </w:tc>
      </w:tr>
      <w:tr w:rsidR="00B94879" w:rsidRPr="002A14F9" w:rsidTr="00D94A42">
        <w:tc>
          <w:tcPr>
            <w:tcW w:w="466" w:type="dxa"/>
            <w:shd w:val="clear" w:color="auto" w:fill="auto"/>
          </w:tcPr>
          <w:p w:rsidR="00B94879" w:rsidRPr="00787142" w:rsidRDefault="00B94879" w:rsidP="00D94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14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80" w:type="dxa"/>
            <w:shd w:val="clear" w:color="auto" w:fill="auto"/>
          </w:tcPr>
          <w:p w:rsidR="00B94879" w:rsidRPr="00787142" w:rsidRDefault="00B94879" w:rsidP="00D94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7142">
              <w:rPr>
                <w:rFonts w:ascii="Times New Roman" w:hAnsi="Times New Roman"/>
                <w:color w:val="000000"/>
              </w:rPr>
              <w:t>Тиняков</w:t>
            </w:r>
            <w:proofErr w:type="spellEnd"/>
            <w:r w:rsidRPr="00787142">
              <w:rPr>
                <w:rFonts w:ascii="Times New Roman" w:hAnsi="Times New Roman"/>
                <w:color w:val="000000"/>
              </w:rPr>
              <w:t xml:space="preserve"> Н.Я</w:t>
            </w:r>
          </w:p>
        </w:tc>
        <w:tc>
          <w:tcPr>
            <w:tcW w:w="4213" w:type="dxa"/>
            <w:shd w:val="clear" w:color="auto" w:fill="auto"/>
          </w:tcPr>
          <w:p w:rsidR="00B94879" w:rsidRPr="00787142" w:rsidRDefault="00B94879" w:rsidP="00D94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__DdeLink__8313_1726032040"/>
            <w:r w:rsidRPr="0078714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Включить в границу населенного пункта  земельный участок, расположенный в дер. </w:t>
            </w:r>
            <w:proofErr w:type="spellStart"/>
            <w:r w:rsidRPr="00787142">
              <w:rPr>
                <w:rFonts w:ascii="Times New Roman" w:hAnsi="Times New Roman"/>
                <w:color w:val="000000"/>
                <w:shd w:val="clear" w:color="auto" w:fill="FFFFFF"/>
              </w:rPr>
              <w:t>Вердуга</w:t>
            </w:r>
            <w:proofErr w:type="spellEnd"/>
            <w:r w:rsidRPr="00787142">
              <w:rPr>
                <w:rFonts w:ascii="Times New Roman" w:hAnsi="Times New Roman"/>
                <w:color w:val="000000"/>
                <w:shd w:val="clear" w:color="auto" w:fill="FFFFFF"/>
              </w:rPr>
              <w:t>, кадастровый № 47:29:0962001:84,  площадью 1185 кв</w:t>
            </w:r>
            <w:proofErr w:type="gramStart"/>
            <w:r w:rsidRPr="00787142">
              <w:rPr>
                <w:rFonts w:ascii="Times New Roman" w:hAnsi="Times New Roman"/>
                <w:color w:val="000000"/>
                <w:shd w:val="clear" w:color="auto" w:fill="FFFFFF"/>
              </w:rPr>
              <w:t>.м</w:t>
            </w:r>
            <w:proofErr w:type="gramEnd"/>
            <w:r w:rsidRPr="00787142">
              <w:rPr>
                <w:rFonts w:ascii="Times New Roman" w:hAnsi="Times New Roman"/>
                <w:color w:val="000000"/>
                <w:shd w:val="clear" w:color="auto" w:fill="FFFFFF"/>
              </w:rPr>
              <w:t>, из категории земель — земли населенных пунктов,  разрешенное использование — для ведения личного подсобного хозяйства</w:t>
            </w:r>
            <w:bookmarkEnd w:id="2"/>
            <w:r w:rsidRPr="00787142">
              <w:rPr>
                <w:rFonts w:ascii="Times New Roman" w:hAnsi="Times New Roman"/>
                <w:color w:val="000000"/>
                <w:shd w:val="clear" w:color="auto" w:fill="FFFFFF"/>
              </w:rPr>
              <w:t>, не вошедший в границы населенного пункта.</w:t>
            </w:r>
          </w:p>
        </w:tc>
        <w:tc>
          <w:tcPr>
            <w:tcW w:w="3206" w:type="dxa"/>
            <w:shd w:val="clear" w:color="auto" w:fill="auto"/>
          </w:tcPr>
          <w:p w:rsidR="00B94879" w:rsidRPr="00160FF7" w:rsidRDefault="00B94879" w:rsidP="00D94A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2">
              <w:rPr>
                <w:rFonts w:ascii="Times New Roman" w:hAnsi="Times New Roman" w:cs="Times New Roman"/>
              </w:rPr>
              <w:t xml:space="preserve">Указанный земельный участок  входит в границу дер. </w:t>
            </w:r>
            <w:proofErr w:type="spellStart"/>
            <w:r w:rsidRPr="00787142">
              <w:rPr>
                <w:rFonts w:ascii="Times New Roman" w:hAnsi="Times New Roman" w:cs="Times New Roman"/>
              </w:rPr>
              <w:t>Вердуга</w:t>
            </w:r>
            <w:proofErr w:type="spellEnd"/>
            <w:r w:rsidRPr="00787142">
              <w:rPr>
                <w:rFonts w:ascii="Times New Roman" w:hAnsi="Times New Roman" w:cs="Times New Roman"/>
              </w:rPr>
              <w:t xml:space="preserve"> и расположен в жилой зоне</w:t>
            </w:r>
            <w:r w:rsidRPr="00787142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B94879" w:rsidRPr="002A14F9" w:rsidTr="00D94A42">
        <w:tc>
          <w:tcPr>
            <w:tcW w:w="466" w:type="dxa"/>
            <w:shd w:val="clear" w:color="auto" w:fill="auto"/>
          </w:tcPr>
          <w:p w:rsidR="00B94879" w:rsidRPr="002A14F9" w:rsidRDefault="00B94879" w:rsidP="00D94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80" w:type="dxa"/>
            <w:shd w:val="clear" w:color="auto" w:fill="auto"/>
          </w:tcPr>
          <w:p w:rsidR="00B94879" w:rsidRPr="002A14F9" w:rsidRDefault="00B94879" w:rsidP="00D94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381">
              <w:rPr>
                <w:rFonts w:ascii="Times New Roman" w:hAnsi="Times New Roman"/>
                <w:color w:val="000000"/>
              </w:rPr>
              <w:t>Пучков В.Г</w:t>
            </w:r>
          </w:p>
        </w:tc>
        <w:tc>
          <w:tcPr>
            <w:tcW w:w="4213" w:type="dxa"/>
            <w:shd w:val="clear" w:color="auto" w:fill="auto"/>
          </w:tcPr>
          <w:p w:rsidR="00B94879" w:rsidRPr="002A14F9" w:rsidRDefault="00B94879" w:rsidP="00D94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381">
              <w:rPr>
                <w:rFonts w:ascii="Times New Roman" w:hAnsi="Times New Roman"/>
                <w:color w:val="000000"/>
              </w:rPr>
              <w:t xml:space="preserve">Отобразить в графических материалах </w:t>
            </w:r>
            <w:proofErr w:type="gramStart"/>
            <w:r w:rsidRPr="00A04381">
              <w:rPr>
                <w:rFonts w:ascii="Times New Roman" w:hAnsi="Times New Roman"/>
                <w:color w:val="000000"/>
              </w:rPr>
              <w:t>проекта Генерального плана места хранения пожарного инвентаря</w:t>
            </w:r>
            <w:proofErr w:type="gramEnd"/>
            <w:r w:rsidRPr="00A0438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06" w:type="dxa"/>
            <w:shd w:val="clear" w:color="auto" w:fill="auto"/>
          </w:tcPr>
          <w:p w:rsidR="00B94879" w:rsidRPr="00160FF7" w:rsidRDefault="00B94879" w:rsidP="00D94A4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Пожарный инвентарь не </w:t>
            </w:r>
            <w:r w:rsidRPr="00160FF7">
              <w:rPr>
                <w:rFonts w:ascii="Times New Roman" w:hAnsi="Times New Roman"/>
              </w:rPr>
              <w:t xml:space="preserve">является </w:t>
            </w:r>
            <w:r>
              <w:rPr>
                <w:rFonts w:ascii="Times New Roman" w:hAnsi="Times New Roman"/>
              </w:rPr>
              <w:t xml:space="preserve">объектом капитального строительства местного значения </w:t>
            </w:r>
          </w:p>
        </w:tc>
      </w:tr>
      <w:tr w:rsidR="00B94879" w:rsidRPr="002A14F9" w:rsidTr="00D94A42">
        <w:tc>
          <w:tcPr>
            <w:tcW w:w="466" w:type="dxa"/>
            <w:shd w:val="clear" w:color="auto" w:fill="auto"/>
          </w:tcPr>
          <w:p w:rsidR="00B94879" w:rsidRPr="002A14F9" w:rsidRDefault="00B94879" w:rsidP="00D94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80" w:type="dxa"/>
            <w:shd w:val="clear" w:color="auto" w:fill="auto"/>
          </w:tcPr>
          <w:p w:rsidR="00B94879" w:rsidRPr="002A14F9" w:rsidRDefault="00B94879" w:rsidP="00D94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381">
              <w:rPr>
                <w:rFonts w:ascii="Times New Roman" w:hAnsi="Times New Roman"/>
                <w:color w:val="000000"/>
              </w:rPr>
              <w:t>Пучков В.Г.</w:t>
            </w:r>
          </w:p>
        </w:tc>
        <w:tc>
          <w:tcPr>
            <w:tcW w:w="4213" w:type="dxa"/>
            <w:shd w:val="clear" w:color="auto" w:fill="auto"/>
          </w:tcPr>
          <w:p w:rsidR="00B94879" w:rsidRPr="002A14F9" w:rsidRDefault="00B94879" w:rsidP="00D94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381">
              <w:rPr>
                <w:rFonts w:ascii="Times New Roman" w:hAnsi="Times New Roman"/>
                <w:color w:val="000000"/>
              </w:rPr>
              <w:t>Нанести на карту Генерального плана объект культурного наследия (часовня)</w:t>
            </w:r>
            <w:r>
              <w:rPr>
                <w:rFonts w:ascii="Times New Roman" w:hAnsi="Times New Roman"/>
                <w:color w:val="000000"/>
              </w:rPr>
              <w:t xml:space="preserve"> в дер.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Вердуга</w:t>
            </w:r>
            <w:proofErr w:type="spellEnd"/>
            <w:r w:rsidRPr="00A0438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06" w:type="dxa"/>
            <w:shd w:val="clear" w:color="auto" w:fill="auto"/>
          </w:tcPr>
          <w:p w:rsidR="00B94879" w:rsidRDefault="00B94879" w:rsidP="00D94A42">
            <w:pPr>
              <w:spacing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A127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По данным департамента государственной охраны, сохранения и использования объектов культурного наследия комитета по культуре Ленинградской области указанный объект 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не </w:t>
            </w:r>
            <w:r w:rsidRPr="00A127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поставлен на учет как объект культурного наследия федерального, </w:t>
            </w:r>
            <w:r w:rsidRPr="00A12705">
              <w:rPr>
                <w:rFonts w:ascii="Times New Roman" w:eastAsia="Lucida Sans Unicode" w:hAnsi="Times New Roman"/>
                <w:kern w:val="1"/>
                <w:lang w:eastAsia="hi-IN" w:bidi="hi-IN"/>
              </w:rPr>
              <w:lastRenderedPageBreak/>
              <w:t>регионального, местного значения, выявленный объект культурного наследия.</w:t>
            </w:r>
          </w:p>
          <w:p w:rsidR="00B94879" w:rsidRPr="00A12705" w:rsidRDefault="00B94879" w:rsidP="00D94A4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В материалах по обоснованию проекта Генерального плана (Том 3, пункт 3.10) сказано: «В де</w:t>
            </w:r>
            <w:r w:rsidRPr="00A127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р. </w:t>
            </w:r>
            <w:proofErr w:type="spellStart"/>
            <w:r w:rsidRPr="00A127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Вердуга</w:t>
            </w:r>
            <w:proofErr w:type="spellEnd"/>
            <w:r w:rsidRPr="00A127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A12705">
              <w:rPr>
                <w:rFonts w:ascii="Times New Roman" w:hAnsi="Times New Roman"/>
              </w:rPr>
              <w:t xml:space="preserve">расположены памятники истории и культуры, обладающие признаками объектов культурного наследия, но не поставленные на учёт: деревянная часовня XIX века, жилой дом Гордеевых (1880-х гг.), амбар Цеповой (XIX в.), жилой дом </w:t>
            </w:r>
            <w:proofErr w:type="spellStart"/>
            <w:r w:rsidRPr="00A12705">
              <w:rPr>
                <w:rFonts w:ascii="Times New Roman" w:hAnsi="Times New Roman"/>
              </w:rPr>
              <w:t>Славягиных</w:t>
            </w:r>
            <w:proofErr w:type="spellEnd"/>
            <w:r w:rsidRPr="00A12705">
              <w:rPr>
                <w:rFonts w:ascii="Times New Roman" w:hAnsi="Times New Roman"/>
              </w:rPr>
              <w:t xml:space="preserve"> (конца XIX </w:t>
            </w:r>
            <w:proofErr w:type="gramStart"/>
            <w:r w:rsidRPr="00A12705">
              <w:rPr>
                <w:rFonts w:ascii="Times New Roman" w:hAnsi="Times New Roman"/>
              </w:rPr>
              <w:t>в</w:t>
            </w:r>
            <w:proofErr w:type="gramEnd"/>
            <w:r w:rsidRPr="00A12705">
              <w:rPr>
                <w:rFonts w:ascii="Times New Roman" w:hAnsi="Times New Roman"/>
              </w:rPr>
              <w:t>.).</w:t>
            </w:r>
          </w:p>
        </w:tc>
      </w:tr>
      <w:tr w:rsidR="00B94879" w:rsidRPr="002A14F9" w:rsidTr="00D94A42">
        <w:tc>
          <w:tcPr>
            <w:tcW w:w="466" w:type="dxa"/>
            <w:shd w:val="clear" w:color="auto" w:fill="auto"/>
          </w:tcPr>
          <w:p w:rsidR="00B94879" w:rsidRPr="002A14F9" w:rsidRDefault="00B94879" w:rsidP="00D94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80" w:type="dxa"/>
            <w:shd w:val="clear" w:color="auto" w:fill="auto"/>
          </w:tcPr>
          <w:p w:rsidR="00B94879" w:rsidRPr="00A04381" w:rsidRDefault="00B94879" w:rsidP="00D94A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381">
              <w:rPr>
                <w:rFonts w:ascii="Times New Roman" w:hAnsi="Times New Roman"/>
                <w:color w:val="000000"/>
              </w:rPr>
              <w:t>Пучков В.Г.</w:t>
            </w:r>
          </w:p>
        </w:tc>
        <w:tc>
          <w:tcPr>
            <w:tcW w:w="4213" w:type="dxa"/>
            <w:shd w:val="clear" w:color="auto" w:fill="auto"/>
          </w:tcPr>
          <w:p w:rsidR="00B94879" w:rsidRPr="00A04381" w:rsidRDefault="00B94879" w:rsidP="00D94A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381">
              <w:rPr>
                <w:rFonts w:ascii="Times New Roman" w:hAnsi="Times New Roman"/>
                <w:color w:val="000000"/>
              </w:rPr>
              <w:t>Включить в проект Генерального плана</w:t>
            </w:r>
            <w:r w:rsidRPr="00A04381">
              <w:rPr>
                <w:rFonts w:ascii="Times New Roman" w:hAnsi="Times New Roman"/>
              </w:rPr>
              <w:t xml:space="preserve"> очистку водоемов</w:t>
            </w:r>
          </w:p>
        </w:tc>
        <w:tc>
          <w:tcPr>
            <w:tcW w:w="3206" w:type="dxa"/>
            <w:shd w:val="clear" w:color="auto" w:fill="auto"/>
          </w:tcPr>
          <w:p w:rsidR="00B94879" w:rsidRPr="00837B3F" w:rsidRDefault="00B94879" w:rsidP="00D94A4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7B3F">
              <w:rPr>
                <w:rFonts w:ascii="Times New Roman" w:hAnsi="Times New Roman"/>
              </w:rPr>
              <w:t>Не является мероприятием по размещению, строительству и реконструкции объектов местного значен</w:t>
            </w:r>
            <w:r>
              <w:rPr>
                <w:rFonts w:ascii="Times New Roman" w:hAnsi="Times New Roman"/>
              </w:rPr>
              <w:t>ия проекта генерального плана. Указанное предложение в</w:t>
            </w:r>
            <w:r w:rsidRPr="00837B3F">
              <w:rPr>
                <w:rFonts w:ascii="Times New Roman" w:hAnsi="Times New Roman"/>
              </w:rPr>
              <w:t xml:space="preserve">ключено в материалы по обоснованию проекта, </w:t>
            </w:r>
            <w:r w:rsidRPr="00787142">
              <w:rPr>
                <w:rFonts w:ascii="Times New Roman" w:hAnsi="Times New Roman"/>
              </w:rPr>
              <w:t xml:space="preserve">Том 4 </w:t>
            </w:r>
            <w:r>
              <w:rPr>
                <w:rFonts w:ascii="Times New Roman" w:hAnsi="Times New Roman"/>
              </w:rPr>
              <w:t>«</w:t>
            </w:r>
            <w:r w:rsidRPr="00787142">
              <w:rPr>
                <w:rFonts w:ascii="Times New Roman" w:hAnsi="Times New Roman"/>
                <w:lang w:eastAsia="hi-IN" w:bidi="hi-IN"/>
              </w:rPr>
              <w:t>Мероприятия по предупреждению чрезвычайных ситуаций</w:t>
            </w:r>
            <w:r>
              <w:rPr>
                <w:rFonts w:ascii="Times New Roman" w:hAnsi="Times New Roman"/>
                <w:lang w:eastAsia="hi-IN" w:bidi="hi-IN"/>
              </w:rPr>
              <w:t>»</w:t>
            </w:r>
          </w:p>
        </w:tc>
      </w:tr>
      <w:tr w:rsidR="00B94879" w:rsidRPr="002A14F9" w:rsidTr="00D94A42">
        <w:tc>
          <w:tcPr>
            <w:tcW w:w="466" w:type="dxa"/>
            <w:shd w:val="clear" w:color="auto" w:fill="auto"/>
          </w:tcPr>
          <w:p w:rsidR="00B94879" w:rsidRPr="00787142" w:rsidRDefault="00B94879" w:rsidP="00D94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14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80" w:type="dxa"/>
            <w:shd w:val="clear" w:color="auto" w:fill="auto"/>
          </w:tcPr>
          <w:p w:rsidR="00B94879" w:rsidRPr="00787142" w:rsidRDefault="00B94879" w:rsidP="00D94A42">
            <w:pPr>
              <w:pStyle w:val="a4"/>
              <w:spacing w:after="198"/>
              <w:contextualSpacing/>
              <w:jc w:val="both"/>
            </w:pPr>
          </w:p>
          <w:p w:rsidR="00B94879" w:rsidRPr="00787142" w:rsidRDefault="00B94879" w:rsidP="00D94A42">
            <w:pPr>
              <w:jc w:val="both"/>
              <w:rPr>
                <w:rFonts w:ascii="Times New Roman" w:hAnsi="Times New Roman"/>
                <w:color w:val="000000"/>
              </w:rPr>
            </w:pPr>
            <w:r w:rsidRPr="00787142">
              <w:rPr>
                <w:rFonts w:ascii="Times New Roman" w:hAnsi="Times New Roman"/>
                <w:color w:val="000000"/>
              </w:rPr>
              <w:t>Михеева Т.А.</w:t>
            </w:r>
          </w:p>
        </w:tc>
        <w:tc>
          <w:tcPr>
            <w:tcW w:w="4213" w:type="dxa"/>
            <w:shd w:val="clear" w:color="auto" w:fill="auto"/>
          </w:tcPr>
          <w:p w:rsidR="00B94879" w:rsidRPr="00787142" w:rsidRDefault="00B94879" w:rsidP="00D94A42">
            <w:pPr>
              <w:jc w:val="both"/>
              <w:rPr>
                <w:rFonts w:ascii="Times New Roman" w:hAnsi="Times New Roman"/>
                <w:color w:val="000000"/>
              </w:rPr>
            </w:pPr>
            <w:r w:rsidRPr="0078714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Включить в границу населенного пункта  земельный участок, расположенный в дер. Большие </w:t>
            </w:r>
            <w:proofErr w:type="spellStart"/>
            <w:r w:rsidRPr="00787142">
              <w:rPr>
                <w:rFonts w:ascii="Times New Roman" w:hAnsi="Times New Roman"/>
                <w:color w:val="000000"/>
                <w:shd w:val="clear" w:color="auto" w:fill="FFFFFF"/>
              </w:rPr>
              <w:t>Сабицы</w:t>
            </w:r>
            <w:proofErr w:type="spellEnd"/>
            <w:r w:rsidRPr="00787142">
              <w:rPr>
                <w:rFonts w:ascii="Times New Roman" w:hAnsi="Times New Roman"/>
                <w:color w:val="000000"/>
                <w:shd w:val="clear" w:color="auto" w:fill="FFFFFF"/>
              </w:rPr>
              <w:t>, кадастровый № 47:29:0956001:143,  площадью 3000 кв</w:t>
            </w:r>
            <w:proofErr w:type="gramStart"/>
            <w:r w:rsidRPr="00787142">
              <w:rPr>
                <w:rFonts w:ascii="Times New Roman" w:hAnsi="Times New Roman"/>
                <w:color w:val="000000"/>
                <w:shd w:val="clear" w:color="auto" w:fill="FFFFFF"/>
              </w:rPr>
              <w:t>.м</w:t>
            </w:r>
            <w:proofErr w:type="gramEnd"/>
            <w:r w:rsidRPr="00787142">
              <w:rPr>
                <w:rFonts w:ascii="Times New Roman" w:hAnsi="Times New Roman"/>
                <w:color w:val="000000"/>
                <w:shd w:val="clear" w:color="auto" w:fill="FFFFFF"/>
              </w:rPr>
              <w:t>, из категории земель — земли населенных пунктов,  разрешенное использование — для ведения ИЖС, не вошедший в границы населенного пункта.</w:t>
            </w:r>
          </w:p>
        </w:tc>
        <w:tc>
          <w:tcPr>
            <w:tcW w:w="3206" w:type="dxa"/>
            <w:shd w:val="clear" w:color="auto" w:fill="auto"/>
          </w:tcPr>
          <w:p w:rsidR="00B94879" w:rsidRPr="00C71F1C" w:rsidRDefault="00B94879" w:rsidP="00D94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142">
              <w:rPr>
                <w:rFonts w:ascii="Times New Roman" w:hAnsi="Times New Roman" w:cs="Times New Roman"/>
              </w:rPr>
              <w:t xml:space="preserve">Указанный земельный участок  входит в границу дер. </w:t>
            </w:r>
            <w:proofErr w:type="gramStart"/>
            <w:r w:rsidRPr="00787142">
              <w:rPr>
                <w:rFonts w:ascii="Times New Roman" w:hAnsi="Times New Roman" w:cs="Times New Roman"/>
              </w:rPr>
              <w:t>Большие</w:t>
            </w:r>
            <w:proofErr w:type="gramEnd"/>
            <w:r w:rsidRPr="00787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142">
              <w:rPr>
                <w:rFonts w:ascii="Times New Roman" w:hAnsi="Times New Roman" w:cs="Times New Roman"/>
              </w:rPr>
              <w:t>Сабицы</w:t>
            </w:r>
            <w:proofErr w:type="spellEnd"/>
            <w:r w:rsidRPr="00787142">
              <w:rPr>
                <w:rFonts w:ascii="Times New Roman" w:hAnsi="Times New Roman" w:cs="Times New Roman"/>
              </w:rPr>
              <w:t xml:space="preserve"> и расположен в жилой зоне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94879" w:rsidRDefault="00B94879" w:rsidP="00B94879">
      <w:pPr>
        <w:pStyle w:val="a3"/>
        <w:spacing w:after="198"/>
        <w:ind w:hanging="13"/>
        <w:contextualSpacing/>
        <w:jc w:val="both"/>
      </w:pPr>
    </w:p>
    <w:p w:rsidR="00B94879" w:rsidRDefault="00B94879" w:rsidP="00B94879">
      <w:pPr>
        <w:pStyle w:val="a3"/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10. По результатам рассмотрения мнений, замечаний и предложений участников публичных слушаний по проекту  Генерального плана </w:t>
      </w:r>
      <w:proofErr w:type="spellStart"/>
      <w:r>
        <w:rPr>
          <w:rFonts w:ascii="Times New Roman" w:hAnsi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рекомендуется принять указанный проект в редакции, вынесенной на публичные слушания, с учетом предложений, указанных в пункте 8 настоящего заключения.</w:t>
      </w:r>
    </w:p>
    <w:p w:rsidR="00B94879" w:rsidRDefault="00B94879" w:rsidP="00B94879">
      <w:pPr>
        <w:pStyle w:val="a3"/>
        <w:spacing w:after="0"/>
        <w:contextualSpacing/>
        <w:jc w:val="both"/>
      </w:pPr>
    </w:p>
    <w:p w:rsidR="00B94879" w:rsidRDefault="00B94879" w:rsidP="00B94879">
      <w:pPr>
        <w:pStyle w:val="a3"/>
        <w:spacing w:after="0"/>
        <w:contextualSpacing/>
        <w:jc w:val="both"/>
      </w:pPr>
    </w:p>
    <w:p w:rsidR="00B94879" w:rsidRDefault="00B94879" w:rsidP="00B94879">
      <w:pPr>
        <w:pStyle w:val="a3"/>
        <w:spacing w:after="0"/>
        <w:contextualSpacing/>
        <w:jc w:val="both"/>
      </w:pPr>
    </w:p>
    <w:p w:rsidR="00B94879" w:rsidRDefault="00B94879" w:rsidP="00B94879">
      <w:pPr>
        <w:pStyle w:val="a3"/>
        <w:spacing w:after="0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комиссии, </w:t>
      </w:r>
    </w:p>
    <w:p w:rsidR="00B94879" w:rsidRDefault="00B94879" w:rsidP="00B94879">
      <w:pPr>
        <w:pStyle w:val="a3"/>
        <w:spacing w:after="0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_________________/Н.В. </w:t>
      </w:r>
      <w:proofErr w:type="spellStart"/>
      <w:r>
        <w:rPr>
          <w:rFonts w:ascii="Times New Roman" w:hAnsi="Times New Roman"/>
          <w:sz w:val="24"/>
          <w:szCs w:val="24"/>
        </w:rPr>
        <w:t>Дюба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B94879" w:rsidRDefault="00B94879" w:rsidP="00B94879">
      <w:pPr>
        <w:pStyle w:val="a3"/>
        <w:spacing w:after="0"/>
        <w:ind w:hanging="13"/>
        <w:contextualSpacing/>
        <w:jc w:val="both"/>
      </w:pPr>
    </w:p>
    <w:p w:rsidR="00B94879" w:rsidRDefault="00B94879" w:rsidP="00B94879">
      <w:pPr>
        <w:pStyle w:val="a3"/>
        <w:spacing w:after="0"/>
        <w:ind w:hanging="13"/>
        <w:contextualSpacing/>
        <w:jc w:val="both"/>
        <w:sectPr w:rsidR="00B94879" w:rsidSect="00B53865">
          <w:pgSz w:w="11906" w:h="16838"/>
          <w:pgMar w:top="709" w:right="850" w:bottom="1134" w:left="1701" w:header="0" w:footer="0" w:gutter="0"/>
          <w:cols w:space="720"/>
          <w:formProt w:val="0"/>
          <w:docGrid w:linePitch="580" w:charSpace="73728"/>
        </w:sectPr>
      </w:pPr>
      <w:r>
        <w:rPr>
          <w:rFonts w:ascii="Times New Roman" w:hAnsi="Times New Roman"/>
          <w:sz w:val="24"/>
          <w:szCs w:val="24"/>
        </w:rPr>
        <w:t>Секретарь                                          ______________/В.П. Никифорова/</w:t>
      </w:r>
    </w:p>
    <w:p w:rsidR="009D0DE6" w:rsidRDefault="009D0DE6"/>
    <w:sectPr w:rsidR="009D0DE6" w:rsidSect="009D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94879"/>
    <w:rsid w:val="00703074"/>
    <w:rsid w:val="00703CF6"/>
    <w:rsid w:val="009D0DE6"/>
    <w:rsid w:val="00B53865"/>
    <w:rsid w:val="00B94879"/>
    <w:rsid w:val="00D3225B"/>
    <w:rsid w:val="00F1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94879"/>
    <w:pPr>
      <w:suppressAutoHyphens/>
    </w:pPr>
    <w:rPr>
      <w:rFonts w:ascii="Calibri" w:eastAsia="DejaVu Sans" w:hAnsi="Calibri"/>
      <w:color w:val="00000A"/>
    </w:rPr>
  </w:style>
  <w:style w:type="paragraph" w:customStyle="1" w:styleId="a4">
    <w:name w:val="Содержимое таблицы"/>
    <w:basedOn w:val="a3"/>
    <w:uiPriority w:val="99"/>
    <w:rsid w:val="00B94879"/>
    <w:pPr>
      <w:suppressLineNumbers/>
    </w:pPr>
  </w:style>
  <w:style w:type="paragraph" w:customStyle="1" w:styleId="ConsPlusNormal">
    <w:name w:val="ConsPlusNormal"/>
    <w:rsid w:val="00B948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94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086;&#1096;&#1086;&#1074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5557-82C1-4DAA-AD9D-28F6316D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1385</Words>
  <Characters>7899</Characters>
  <Application>Microsoft Office Word</Application>
  <DocSecurity>0</DocSecurity>
  <Lines>65</Lines>
  <Paragraphs>18</Paragraphs>
  <ScaleCrop>false</ScaleCrop>
  <Company>Grizli777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Glava</cp:lastModifiedBy>
  <cp:revision>5</cp:revision>
  <cp:lastPrinted>2015-12-03T09:41:00Z</cp:lastPrinted>
  <dcterms:created xsi:type="dcterms:W3CDTF">2015-12-02T07:39:00Z</dcterms:created>
  <dcterms:modified xsi:type="dcterms:W3CDTF">2015-12-03T09:42:00Z</dcterms:modified>
</cp:coreProperties>
</file>